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ascii="楷体" w:hAnsi="楷体" w:eastAsia="楷体"/>
          <w:b/>
          <w:w w:val="85"/>
          <w:sz w:val="52"/>
          <w:szCs w:val="52"/>
        </w:rPr>
      </w:pPr>
    </w:p>
    <w:p>
      <w:pPr>
        <w:ind w:left="0" w:leftChars="0" w:firstLine="0" w:firstLineChars="0"/>
        <w:jc w:val="both"/>
        <w:rPr>
          <w:rFonts w:hint="eastAsia" w:ascii="黑体" w:hAnsi="黑体" w:eastAsia="黑体" w:cs="黑体"/>
          <w:b/>
          <w:bCs/>
          <w:sz w:val="72"/>
          <w:szCs w:val="72"/>
          <w:lang w:val="en-US" w:eastAsia="zh-CN"/>
        </w:rPr>
      </w:pP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60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2024年宝鸡市青年职工职业技能</w:t>
      </w:r>
    </w:p>
    <w:p>
      <w:pPr>
        <w:keepNext w:val="0"/>
        <w:keepLines w:val="0"/>
        <w:pageBreakBefore w:val="0"/>
        <w:widowControl w:val="0"/>
        <w:kinsoku/>
        <w:wordWrap/>
        <w:overflowPunct/>
        <w:topLinePunct w:val="0"/>
        <w:autoSpaceDE/>
        <w:autoSpaceDN/>
        <w:bidi w:val="0"/>
        <w:adjustRightInd/>
        <w:snapToGrid/>
        <w:spacing w:before="100" w:beforeAutospacing="1" w:after="100" w:afterAutospacing="1" w:line="600" w:lineRule="exact"/>
        <w:ind w:left="0" w:leftChars="0" w:firstLine="0" w:firstLineChar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暨创意创造作品大赛</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华文新魏" w:eastAsia="华文新魏"/>
          <w:sz w:val="52"/>
          <w:szCs w:val="52"/>
        </w:rPr>
      </w:pPr>
    </w:p>
    <w:p>
      <w:pPr>
        <w:jc w:val="center"/>
        <w:rPr>
          <w:rFonts w:ascii="华文新魏" w:eastAsia="华文新魏"/>
          <w:sz w:val="84"/>
          <w:szCs w:val="84"/>
        </w:rPr>
      </w:pPr>
    </w:p>
    <w:p>
      <w:pPr>
        <w:spacing w:before="100" w:beforeAutospacing="1" w:after="100" w:afterAutospacing="1"/>
        <w:ind w:left="0" w:leftChars="0" w:firstLine="0" w:firstLineChars="0"/>
        <w:jc w:val="center"/>
        <w:outlineLvl w:val="0"/>
        <w:rPr>
          <w:rFonts w:ascii="华文中宋" w:hAnsi="华文中宋" w:eastAsia="华文中宋" w:cs="华文中宋"/>
          <w:b/>
          <w:bCs/>
          <w:sz w:val="52"/>
          <w:szCs w:val="52"/>
        </w:rPr>
      </w:pPr>
      <w:bookmarkStart w:id="0" w:name="_Toc13564"/>
      <w:r>
        <w:rPr>
          <w:rFonts w:hint="eastAsia" w:ascii="华文中宋" w:hAnsi="华文中宋" w:eastAsia="华文中宋" w:cs="华文中宋"/>
          <w:b/>
          <w:bCs/>
          <w:sz w:val="52"/>
          <w:szCs w:val="52"/>
          <w:lang w:val="en-US" w:eastAsia="zh-CN"/>
        </w:rPr>
        <w:t>电工（PLC）</w:t>
      </w:r>
      <w:r>
        <w:rPr>
          <w:rFonts w:hint="eastAsia" w:ascii="华文中宋" w:hAnsi="华文中宋" w:eastAsia="华文中宋" w:cs="华文中宋"/>
          <w:b/>
          <w:bCs/>
          <w:sz w:val="52"/>
          <w:szCs w:val="52"/>
        </w:rPr>
        <w:t>技术文件</w:t>
      </w:r>
      <w:bookmarkEnd w:id="0"/>
    </w:p>
    <w:p>
      <w:pPr>
        <w:jc w:val="center"/>
        <w:rPr>
          <w:rFonts w:ascii="华文新魏" w:eastAsia="华文新魏"/>
          <w:sz w:val="52"/>
          <w:szCs w:val="52"/>
        </w:rPr>
      </w:pPr>
    </w:p>
    <w:p>
      <w:pPr>
        <w:pStyle w:val="2"/>
        <w:ind w:firstLine="640"/>
      </w:pPr>
    </w:p>
    <w:p>
      <w:pPr>
        <w:pStyle w:val="2"/>
        <w:ind w:firstLine="640"/>
      </w:pPr>
    </w:p>
    <w:p>
      <w:pPr>
        <w:jc w:val="center"/>
        <w:rPr>
          <w:rFonts w:ascii="华文新魏" w:eastAsia="华文新魏"/>
          <w:sz w:val="32"/>
          <w:szCs w:val="32"/>
        </w:rPr>
      </w:pPr>
    </w:p>
    <w:p>
      <w:pPr>
        <w:pStyle w:val="2"/>
      </w:pPr>
    </w:p>
    <w:p>
      <w:pPr>
        <w:ind w:left="0" w:leftChars="0" w:firstLine="0" w:firstLineChars="0"/>
        <w:jc w:val="center"/>
        <w:rPr>
          <w:rFonts w:ascii="黑体" w:hAnsi="黑体" w:eastAsia="黑体" w:cs="黑体"/>
          <w:sz w:val="32"/>
          <w:szCs w:val="32"/>
        </w:rPr>
      </w:pPr>
      <w:r>
        <w:rPr>
          <w:rFonts w:hint="eastAsia" w:ascii="黑体" w:hAnsi="黑体" w:eastAsia="黑体" w:cs="黑体"/>
          <w:sz w:val="32"/>
          <w:szCs w:val="32"/>
        </w:rPr>
        <w:t>大赛组委会</w:t>
      </w:r>
    </w:p>
    <w:p>
      <w:pPr>
        <w:ind w:left="0" w:leftChars="0" w:firstLine="0" w:firstLineChars="0"/>
        <w:jc w:val="center"/>
        <w:rPr>
          <w:rFonts w:hint="eastAsia" w:ascii="黑体" w:hAnsi="黑体" w:eastAsia="黑体" w:cs="黑体"/>
          <w:sz w:val="32"/>
          <w:szCs w:val="32"/>
        </w:rPr>
      </w:pPr>
      <w:r>
        <w:rPr>
          <w:rFonts w:hint="eastAsia" w:ascii="黑体" w:hAnsi="黑体" w:eastAsia="黑体" w:cs="黑体"/>
          <w:sz w:val="32"/>
          <w:szCs w:val="32"/>
        </w:rPr>
        <w:t>2024年</w:t>
      </w:r>
      <w:r>
        <w:rPr>
          <w:rFonts w:hint="eastAsia" w:ascii="黑体" w:hAnsi="黑体" w:eastAsia="黑体" w:cs="黑体"/>
          <w:sz w:val="32"/>
          <w:szCs w:val="32"/>
          <w:lang w:val="en-US" w:eastAsia="zh-CN"/>
        </w:rPr>
        <w:t>5</w:t>
      </w:r>
      <w:r>
        <w:rPr>
          <w:rFonts w:hint="eastAsia" w:ascii="黑体" w:hAnsi="黑体" w:eastAsia="黑体" w:cs="黑体"/>
          <w:sz w:val="32"/>
          <w:szCs w:val="32"/>
        </w:rPr>
        <w:t>月</w:t>
      </w:r>
    </w:p>
    <w:p>
      <w:pPr>
        <w:pStyle w:val="2"/>
      </w:pPr>
    </w:p>
    <w:p>
      <w:pPr>
        <w:pStyle w:val="4"/>
        <w:bidi w:val="0"/>
        <w:outlineLvl w:val="9"/>
        <w:rPr>
          <w:rFonts w:hint="eastAsia"/>
          <w:lang w:val="en-US" w:eastAsia="zh-CN"/>
        </w:rPr>
        <w:sectPr>
          <w:footerReference r:id="rId5" w:type="default"/>
          <w:pgSz w:w="11906" w:h="16838"/>
          <w:pgMar w:top="2098" w:right="1474" w:bottom="1984" w:left="1587" w:header="851" w:footer="1417" w:gutter="0"/>
          <w:pgNumType w:fmt="decimal"/>
          <w:cols w:space="0" w:num="1"/>
          <w:rtlGutter w:val="0"/>
          <w:docGrid w:type="lines" w:linePitch="327" w:charSpace="0"/>
        </w:sectPr>
      </w:pPr>
    </w:p>
    <w:p>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pPr>
        <w:pStyle w:val="2"/>
        <w:rPr>
          <w:rFonts w:hint="eastAsia"/>
        </w:rPr>
      </w:pP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TOC \o "1-1" \h \u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_Toc22044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一、赛项名称</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_Toc22044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_Toc5969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二、竞赛目标</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_Toc5969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_Toc10471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lang w:val="en-US" w:eastAsia="zh-CN"/>
        </w:rPr>
        <w:t>三、竞赛内容</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_Toc10471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_Toc27577 </w:instrText>
      </w:r>
      <w:r>
        <w:rPr>
          <w:rFonts w:hint="eastAsia" w:ascii="宋体" w:hAnsi="宋体" w:eastAsia="宋体" w:cs="宋体"/>
          <w:sz w:val="28"/>
          <w:szCs w:val="28"/>
          <w:lang w:val="en-US" w:eastAsia="zh-CN"/>
        </w:rPr>
        <w:fldChar w:fldCharType="separate"/>
      </w:r>
      <w:r>
        <w:rPr>
          <w:rFonts w:hint="eastAsia" w:ascii="宋体" w:hAnsi="宋体" w:eastAsia="宋体" w:cs="宋体"/>
          <w:bCs/>
          <w:sz w:val="28"/>
          <w:szCs w:val="28"/>
        </w:rPr>
        <w:t>四、竞赛方式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_Toc27577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_Toc5878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五、竞赛流程</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_Toc5878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_Toc27347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六、竞赛规则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_Toc27347 \h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_Toc7282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七、竞赛环境</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_Toc7282 \h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_Toc13853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八、技术规范</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_Toc13853 \h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_Toc31476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九、技术平台</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_Toc31476 \h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_Toc24220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十、成绩评定</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_Toc24220 \h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_Toc8944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十</w:t>
      </w:r>
      <w:r>
        <w:rPr>
          <w:rFonts w:hint="eastAsia" w:ascii="宋体" w:hAnsi="宋体" w:eastAsia="宋体" w:cs="宋体"/>
          <w:sz w:val="28"/>
          <w:szCs w:val="28"/>
          <w:lang w:val="en-US" w:eastAsia="zh-CN"/>
        </w:rPr>
        <w:t>一</w:t>
      </w:r>
      <w:r>
        <w:rPr>
          <w:rFonts w:hint="eastAsia" w:ascii="宋体" w:hAnsi="宋体" w:eastAsia="宋体" w:cs="宋体"/>
          <w:sz w:val="28"/>
          <w:szCs w:val="28"/>
        </w:rPr>
        <w:t>、赛场预案</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_Toc8944 \h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_Toc7779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十</w:t>
      </w:r>
      <w:r>
        <w:rPr>
          <w:rFonts w:hint="eastAsia" w:ascii="宋体" w:hAnsi="宋体" w:eastAsia="宋体" w:cs="宋体"/>
          <w:sz w:val="28"/>
          <w:szCs w:val="28"/>
          <w:lang w:val="en-US" w:eastAsia="zh-CN"/>
        </w:rPr>
        <w:t>二</w:t>
      </w:r>
      <w:r>
        <w:rPr>
          <w:rFonts w:hint="eastAsia" w:ascii="宋体" w:hAnsi="宋体" w:eastAsia="宋体" w:cs="宋体"/>
          <w:sz w:val="28"/>
          <w:szCs w:val="28"/>
        </w:rPr>
        <w:t>、赛项安全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_Toc7779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_Toc32212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十</w:t>
      </w:r>
      <w:r>
        <w:rPr>
          <w:rFonts w:hint="eastAsia" w:ascii="宋体" w:hAnsi="宋体" w:eastAsia="宋体" w:cs="宋体"/>
          <w:sz w:val="28"/>
          <w:szCs w:val="28"/>
          <w:lang w:val="en-US" w:eastAsia="zh-CN"/>
        </w:rPr>
        <w:t>三</w:t>
      </w:r>
      <w:r>
        <w:rPr>
          <w:rFonts w:hint="eastAsia" w:ascii="宋体" w:hAnsi="宋体" w:eastAsia="宋体" w:cs="宋体"/>
          <w:sz w:val="28"/>
          <w:szCs w:val="28"/>
        </w:rPr>
        <w:t>、竞赛须知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_Toc32212 \h </w:instrText>
      </w:r>
      <w:r>
        <w:rPr>
          <w:rFonts w:hint="eastAsia" w:ascii="宋体" w:hAnsi="宋体" w:eastAsia="宋体" w:cs="宋体"/>
          <w:sz w:val="28"/>
          <w:szCs w:val="28"/>
        </w:rPr>
        <w:fldChar w:fldCharType="separate"/>
      </w:r>
      <w:r>
        <w:rPr>
          <w:rFonts w:hint="eastAsia" w:ascii="宋体" w:hAnsi="宋体" w:eastAsia="宋体" w:cs="宋体"/>
          <w:sz w:val="28"/>
          <w:szCs w:val="28"/>
        </w:rPr>
        <w:t>21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pStyle w:val="56"/>
        <w:tabs>
          <w:tab w:val="right" w:leader="dot" w:pos="8306"/>
        </w:tabs>
        <w:rPr>
          <w:rFonts w:hint="eastAsia" w:ascii="宋体" w:hAnsi="宋体" w:eastAsia="宋体" w:cs="宋体"/>
          <w:sz w:val="28"/>
          <w:szCs w:val="28"/>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 HYPERLINK \l _Toc22034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28"/>
        </w:rPr>
        <w:t>十</w:t>
      </w:r>
      <w:r>
        <w:rPr>
          <w:rFonts w:hint="eastAsia" w:ascii="宋体" w:hAnsi="宋体" w:eastAsia="宋体" w:cs="宋体"/>
          <w:sz w:val="28"/>
          <w:szCs w:val="28"/>
          <w:lang w:val="en-US" w:eastAsia="zh-CN"/>
        </w:rPr>
        <w:t>四</w:t>
      </w:r>
      <w:r>
        <w:rPr>
          <w:rFonts w:hint="eastAsia" w:ascii="宋体" w:hAnsi="宋体" w:eastAsia="宋体" w:cs="宋体"/>
          <w:sz w:val="28"/>
          <w:szCs w:val="28"/>
        </w:rPr>
        <w:t>、申诉与仲裁</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_Toc22034 \h </w:instrText>
      </w:r>
      <w:r>
        <w:rPr>
          <w:rFonts w:hint="eastAsia" w:ascii="宋体" w:hAnsi="宋体" w:eastAsia="宋体" w:cs="宋体"/>
          <w:sz w:val="28"/>
          <w:szCs w:val="28"/>
        </w:rPr>
        <w:fldChar w:fldCharType="separate"/>
      </w:r>
      <w:r>
        <w:rPr>
          <w:rFonts w:hint="eastAsia" w:ascii="宋体" w:hAnsi="宋体" w:eastAsia="宋体" w:cs="宋体"/>
          <w:sz w:val="28"/>
          <w:szCs w:val="28"/>
        </w:rPr>
        <w:t>26</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fldChar w:fldCharType="end"/>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fldChar w:fldCharType="end"/>
      </w:r>
    </w:p>
    <w:p>
      <w:pPr>
        <w:pStyle w:val="4"/>
        <w:pageBreakBefore w:val="0"/>
        <w:wordWrap/>
        <w:overflowPunct/>
        <w:topLinePunct w:val="0"/>
        <w:bidi w:val="0"/>
        <w:spacing w:line="460" w:lineRule="exact"/>
        <w:rPr>
          <w:rFonts w:hint="eastAsia" w:ascii="黑体" w:hAnsi="黑体" w:eastAsia="黑体" w:cs="黑体"/>
          <w:b w:val="0"/>
          <w:bCs w:val="0"/>
          <w:lang w:val="en-US" w:eastAsia="zh-CN"/>
        </w:rPr>
      </w:pPr>
      <w:bookmarkStart w:id="1" w:name="_Toc22044"/>
    </w:p>
    <w:p>
      <w:pPr>
        <w:pStyle w:val="4"/>
        <w:pageBreakBefore w:val="0"/>
        <w:wordWrap/>
        <w:overflowPunct/>
        <w:topLinePunct w:val="0"/>
        <w:bidi w:val="0"/>
        <w:spacing w:line="460" w:lineRule="exact"/>
        <w:rPr>
          <w:rFonts w:hint="eastAsia" w:ascii="黑体" w:hAnsi="黑体" w:eastAsia="黑体" w:cs="黑体"/>
          <w:b w:val="0"/>
          <w:bCs w:val="0"/>
          <w:lang w:val="en-US" w:eastAsia="zh-CN"/>
        </w:rPr>
      </w:pPr>
    </w:p>
    <w:p>
      <w:pPr>
        <w:rPr>
          <w:rFonts w:hint="eastAsia" w:ascii="黑体" w:hAnsi="黑体" w:eastAsia="黑体" w:cs="黑体"/>
          <w:b w:val="0"/>
          <w:bCs w:val="0"/>
          <w:lang w:val="en-US" w:eastAsia="zh-CN"/>
        </w:rPr>
      </w:pPr>
    </w:p>
    <w:p>
      <w:pPr>
        <w:pStyle w:val="4"/>
        <w:pageBreakBefore w:val="0"/>
        <w:wordWrap/>
        <w:overflowPunct/>
        <w:topLinePunct w:val="0"/>
        <w:bidi w:val="0"/>
        <w:spacing w:line="480" w:lineRule="exact"/>
        <w:rPr>
          <w:rFonts w:hint="eastAsia" w:ascii="黑体" w:hAnsi="黑体" w:eastAsia="黑体" w:cs="黑体"/>
          <w:b w:val="0"/>
          <w:bCs w:val="0"/>
          <w:lang w:val="en-US" w:eastAsia="zh-CN"/>
        </w:rPr>
        <w:sectPr>
          <w:footerReference r:id="rId6" w:type="default"/>
          <w:pgSz w:w="11906" w:h="16838"/>
          <w:pgMar w:top="2098" w:right="1474" w:bottom="1984" w:left="1587" w:header="851" w:footer="1417" w:gutter="0"/>
          <w:pgNumType w:fmt="decimal" w:start="1"/>
          <w:cols w:space="0" w:num="1"/>
          <w:rtlGutter w:val="0"/>
          <w:docGrid w:type="lines" w:linePitch="327" w:charSpace="0"/>
        </w:sectPr>
      </w:pPr>
    </w:p>
    <w:p>
      <w:pPr>
        <w:pStyle w:val="4"/>
        <w:pageBreakBefore w:val="0"/>
        <w:wordWrap/>
        <w:overflowPunct/>
        <w:topLinePunct w:val="0"/>
        <w:bidi w:val="0"/>
        <w:spacing w:line="480" w:lineRule="exact"/>
        <w:rPr>
          <w:rFonts w:hint="eastAsia" w:ascii="黑体" w:hAnsi="黑体" w:eastAsia="黑体" w:cs="黑体"/>
          <w:b w:val="0"/>
          <w:bCs w:val="0"/>
          <w:lang w:val="en-US" w:eastAsia="zh-CN"/>
        </w:rPr>
      </w:pPr>
      <w:r>
        <w:rPr>
          <w:rFonts w:hint="eastAsia" w:ascii="黑体" w:hAnsi="黑体" w:eastAsia="黑体" w:cs="黑体"/>
          <w:b w:val="0"/>
          <w:bCs w:val="0"/>
          <w:lang w:val="en-US" w:eastAsia="zh-CN"/>
        </w:rPr>
        <w:t>一、赛项名称</w:t>
      </w:r>
      <w:bookmarkEnd w:id="1"/>
    </w:p>
    <w:p>
      <w:pPr>
        <w:pageBreakBefore w:val="0"/>
        <w:numPr>
          <w:ilvl w:val="0"/>
          <w:numId w:val="0"/>
        </w:numPr>
        <w:wordWrap/>
        <w:overflowPunct/>
        <w:topLinePunct w:val="0"/>
        <w:bidi w:val="0"/>
        <w:spacing w:line="480" w:lineRule="exact"/>
        <w:jc w:val="left"/>
        <w:rPr>
          <w:rFonts w:hint="default" w:eastAsia="仿宋_GB2312" w:cs="Times New Roman"/>
          <w:b/>
          <w:bCs/>
          <w:kern w:val="2"/>
          <w:sz w:val="28"/>
          <w:szCs w:val="28"/>
          <w:lang w:val="en-US" w:eastAsia="zh-CN" w:bidi="ar-SA"/>
        </w:rPr>
      </w:pPr>
      <w:r>
        <w:rPr>
          <w:rFonts w:hint="eastAsia" w:eastAsia="仿宋_GB2312" w:cs="Times New Roman"/>
          <w:b/>
          <w:bCs/>
          <w:kern w:val="2"/>
          <w:sz w:val="28"/>
          <w:szCs w:val="28"/>
          <w:lang w:val="en-US" w:eastAsia="zh-CN" w:bidi="ar-SA"/>
        </w:rPr>
        <w:t xml:space="preserve">   </w:t>
      </w:r>
      <w:r>
        <w:rPr>
          <w:rFonts w:hint="eastAsia" w:ascii="宋体" w:hAnsi="宋体" w:cs="宋体"/>
          <w:b w:val="0"/>
          <w:bCs w:val="0"/>
          <w:sz w:val="28"/>
          <w:szCs w:val="28"/>
          <w:lang w:val="en-US" w:eastAsia="zh-CN"/>
        </w:rPr>
        <w:t xml:space="preserve"> 竞赛名称：电工（PLC）</w:t>
      </w:r>
    </w:p>
    <w:p>
      <w:pPr>
        <w:pStyle w:val="4"/>
        <w:pageBreakBefore w:val="0"/>
        <w:tabs>
          <w:tab w:val="center" w:pos="4422"/>
        </w:tabs>
        <w:wordWrap/>
        <w:overflowPunct/>
        <w:topLinePunct w:val="0"/>
        <w:bidi w:val="0"/>
        <w:spacing w:line="480" w:lineRule="exact"/>
        <w:rPr>
          <w:rFonts w:hint="eastAsia" w:ascii="黑体" w:hAnsi="黑体" w:eastAsia="黑体" w:cs="黑体"/>
          <w:b w:val="0"/>
          <w:bCs w:val="0"/>
          <w:lang w:val="en-US" w:eastAsia="zh-CN"/>
        </w:rPr>
      </w:pPr>
      <w:bookmarkStart w:id="2" w:name="_Toc5969"/>
      <w:r>
        <w:rPr>
          <w:rFonts w:hint="eastAsia" w:ascii="黑体" w:hAnsi="黑体" w:eastAsia="黑体" w:cs="黑体"/>
          <w:b w:val="0"/>
          <w:bCs w:val="0"/>
          <w:lang w:val="en-US" w:eastAsia="zh-CN"/>
        </w:rPr>
        <w:t>二、竞赛目标</w:t>
      </w:r>
      <w:bookmarkEnd w:id="2"/>
      <w:r>
        <w:rPr>
          <w:rFonts w:hint="eastAsia" w:ascii="黑体" w:hAnsi="黑体" w:eastAsia="黑体" w:cs="黑体"/>
          <w:b w:val="0"/>
          <w:bCs w:val="0"/>
          <w:lang w:val="en-US" w:eastAsia="zh-CN"/>
        </w:rPr>
        <w:tab/>
      </w:r>
      <w:bookmarkStart w:id="54" w:name="_GoBack"/>
      <w:bookmarkEnd w:id="54"/>
    </w:p>
    <w:p>
      <w:pPr>
        <w:pageBreakBefore w:val="0"/>
        <w:widowControl w:val="0"/>
        <w:numPr>
          <w:ilvl w:val="0"/>
          <w:numId w:val="0"/>
        </w:numPr>
        <w:wordWrap/>
        <w:overflowPunct/>
        <w:topLinePunct w:val="0"/>
        <w:bidi w:val="0"/>
        <w:adjustRightInd/>
        <w:snapToGrid/>
        <w:spacing w:before="0" w:after="0" w:line="480" w:lineRule="exact"/>
        <w:ind w:left="0" w:leftChars="0" w:right="0" w:firstLine="560" w:firstLineChars="200"/>
        <w:jc w:val="left"/>
        <w:textAlignment w:val="auto"/>
        <w:outlineLvl w:val="9"/>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为贯彻党的“二十大”关于“推进新型工业化，加快建设制造强国、网络强国”、“推动制造业高端化、智能化、绿色化发展”等精神，结合国家“十四五”规划中关于“持续推进制造业数字化转型、网络化协同、智能化变革，加快制造强国建设”等要求，特设立以PLC技术为所需核心技能为基础的竞赛项目，坚持提升企业职工技术技能的理念，通过“以赛促进”来加强PLC编程员之间的交流，助推自动控制领域职工技术技能提升，提高企业职工PLC编程能力水平。</w:t>
      </w:r>
    </w:p>
    <w:p>
      <w:pPr>
        <w:pStyle w:val="4"/>
        <w:pageBreakBefore w:val="0"/>
        <w:wordWrap/>
        <w:overflowPunct/>
        <w:topLinePunct w:val="0"/>
        <w:bidi w:val="0"/>
        <w:spacing w:line="480" w:lineRule="exact"/>
        <w:rPr>
          <w:rFonts w:hint="eastAsia" w:ascii="黑体" w:hAnsi="黑体" w:eastAsia="黑体" w:cs="黑体"/>
          <w:b w:val="0"/>
          <w:bCs w:val="0"/>
          <w:lang w:val="en-US" w:eastAsia="zh-CN"/>
        </w:rPr>
      </w:pPr>
      <w:bookmarkStart w:id="3" w:name="_Toc10471"/>
      <w:r>
        <w:rPr>
          <w:rFonts w:hint="eastAsia" w:ascii="黑体" w:hAnsi="黑体" w:eastAsia="黑体" w:cs="黑体"/>
          <w:b w:val="0"/>
          <w:bCs w:val="0"/>
          <w:lang w:val="en-US" w:eastAsia="zh-CN"/>
        </w:rPr>
        <w:t>三、竞赛内容</w:t>
      </w:r>
      <w:bookmarkEnd w:id="3"/>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eastAsia"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竞赛分为两部分：理论考试、实操考试。各项目分值分配权重见表1。重点考查参赛选手的电工基本理论知识、电路设计能力、电气线路搭建、变频器控制、PLC编程、人机界面设计等自动控制领域核心技术，同时考查选手发现问题、思考问题、解决问题的能力，以及选手的工作效率、质量意识、安全意识、节能环保意识和规范操作等职业素养。</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1904" w:firstLineChars="700"/>
        <w:textAlignment w:val="baseline"/>
        <w:rPr>
          <w:rFonts w:hint="eastAsia" w:ascii="仿宋" w:hAnsi="仿宋" w:eastAsia="仿宋" w:cs="仿宋"/>
          <w:spacing w:val="-4"/>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1904" w:firstLineChars="700"/>
        <w:textAlignment w:val="baseline"/>
        <w:rPr>
          <w:rFonts w:hint="default"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表1 竞赛项目分值权重比例分配表</w:t>
      </w:r>
    </w:p>
    <w:tbl>
      <w:tblPr>
        <w:tblStyle w:val="55"/>
        <w:tblW w:w="60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2"/>
        <w:gridCol w:w="2063"/>
        <w:gridCol w:w="19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09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eastAsia" w:ascii="仿宋" w:hAnsi="仿宋" w:eastAsia="仿宋" w:cs="仿宋"/>
                <w:spacing w:val="-4"/>
                <w:sz w:val="28"/>
                <w:szCs w:val="28"/>
              </w:rPr>
            </w:pPr>
            <w:r>
              <w:rPr>
                <w:rFonts w:hint="eastAsia" w:ascii="仿宋" w:hAnsi="仿宋" w:eastAsia="仿宋" w:cs="仿宋"/>
                <w:spacing w:val="-4"/>
                <w:sz w:val="28"/>
                <w:szCs w:val="28"/>
              </w:rPr>
              <w:t>竞赛项目</w:t>
            </w:r>
          </w:p>
        </w:tc>
        <w:tc>
          <w:tcPr>
            <w:tcW w:w="206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544" w:firstLineChars="200"/>
              <w:jc w:val="left"/>
              <w:textAlignment w:val="baseline"/>
              <w:rPr>
                <w:rFonts w:hint="default"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竞赛时长</w:t>
            </w:r>
          </w:p>
        </w:tc>
        <w:tc>
          <w:tcPr>
            <w:tcW w:w="194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firstLine="272" w:firstLineChars="100"/>
              <w:jc w:val="left"/>
              <w:textAlignment w:val="baseline"/>
              <w:rPr>
                <w:rFonts w:hint="eastAsia" w:ascii="仿宋" w:hAnsi="仿宋" w:eastAsia="仿宋" w:cs="仿宋"/>
                <w:spacing w:val="-4"/>
                <w:sz w:val="28"/>
                <w:szCs w:val="28"/>
                <w:lang w:eastAsia="zh-CN"/>
              </w:rPr>
            </w:pPr>
            <w:r>
              <w:rPr>
                <w:rFonts w:hint="eastAsia" w:ascii="仿宋" w:hAnsi="仿宋" w:eastAsia="仿宋" w:cs="仿宋"/>
                <w:spacing w:val="-4"/>
                <w:sz w:val="28"/>
                <w:szCs w:val="28"/>
              </w:rPr>
              <w:t>分值</w:t>
            </w:r>
            <w:r>
              <w:rPr>
                <w:rFonts w:hint="eastAsia" w:ascii="仿宋" w:hAnsi="仿宋" w:eastAsia="仿宋" w:cs="仿宋"/>
                <w:spacing w:val="-4"/>
                <w:sz w:val="28"/>
                <w:szCs w:val="28"/>
                <w:lang w:val="en-US" w:eastAsia="zh-CN"/>
              </w:rPr>
              <w:t>权重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209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eastAsia" w:ascii="仿宋" w:hAnsi="仿宋" w:eastAsia="仿宋" w:cs="仿宋"/>
                <w:spacing w:val="-4"/>
                <w:sz w:val="28"/>
                <w:szCs w:val="28"/>
              </w:rPr>
            </w:pPr>
            <w:r>
              <w:rPr>
                <w:rFonts w:hint="eastAsia" w:ascii="仿宋" w:hAnsi="仿宋" w:eastAsia="仿宋" w:cs="仿宋"/>
                <w:spacing w:val="-4"/>
                <w:sz w:val="28"/>
                <w:szCs w:val="28"/>
              </w:rPr>
              <w:t>理论知识</w:t>
            </w:r>
          </w:p>
        </w:tc>
        <w:tc>
          <w:tcPr>
            <w:tcW w:w="206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eastAsia" w:ascii="仿宋" w:hAnsi="仿宋" w:eastAsia="仿宋" w:cs="仿宋"/>
                <w:spacing w:val="-4"/>
                <w:sz w:val="28"/>
                <w:szCs w:val="28"/>
              </w:rPr>
            </w:pPr>
            <w:r>
              <w:rPr>
                <w:rFonts w:hint="eastAsia" w:ascii="仿宋" w:hAnsi="仿宋" w:eastAsia="仿宋" w:cs="仿宋"/>
                <w:spacing w:val="-4"/>
                <w:sz w:val="28"/>
                <w:szCs w:val="28"/>
              </w:rPr>
              <w:t>60分钟</w:t>
            </w:r>
          </w:p>
        </w:tc>
        <w:tc>
          <w:tcPr>
            <w:tcW w:w="194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eastAsia" w:ascii="仿宋" w:hAnsi="仿宋" w:eastAsia="仿宋" w:cs="仿宋"/>
                <w:spacing w:val="-4"/>
                <w:sz w:val="28"/>
                <w:szCs w:val="28"/>
              </w:rPr>
            </w:pPr>
            <w:r>
              <w:rPr>
                <w:rFonts w:hint="eastAsia" w:ascii="仿宋" w:hAnsi="仿宋" w:eastAsia="仿宋" w:cs="仿宋"/>
                <w:spacing w:val="-4"/>
                <w:sz w:val="28"/>
                <w:szCs w:val="28"/>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exact"/>
          <w:jc w:val="center"/>
        </w:trPr>
        <w:tc>
          <w:tcPr>
            <w:tcW w:w="2092"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实操项目</w:t>
            </w:r>
          </w:p>
        </w:tc>
        <w:tc>
          <w:tcPr>
            <w:tcW w:w="206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default"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120分钟</w:t>
            </w:r>
          </w:p>
        </w:tc>
        <w:tc>
          <w:tcPr>
            <w:tcW w:w="194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70%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155" w:type="dxa"/>
            <w:gridSpan w:val="2"/>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1830" w:firstLineChars="673"/>
              <w:jc w:val="left"/>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合计</w:t>
            </w:r>
          </w:p>
        </w:tc>
        <w:tc>
          <w:tcPr>
            <w:tcW w:w="1943" w:type="dxa"/>
            <w:vAlign w:val="center"/>
          </w:tcPr>
          <w:p>
            <w:pPr>
              <w:keepNext w:val="0"/>
              <w:keepLines w:val="0"/>
              <w:pageBreakBefore w:val="0"/>
              <w:widowControl/>
              <w:kinsoku w:val="0"/>
              <w:wordWrap/>
              <w:overflowPunct/>
              <w:topLinePunct w:val="0"/>
              <w:autoSpaceDE w:val="0"/>
              <w:autoSpaceDN w:val="0"/>
              <w:bidi w:val="0"/>
              <w:adjustRightInd w:val="0"/>
              <w:snapToGrid w:val="0"/>
              <w:spacing w:line="400" w:lineRule="exact"/>
              <w:ind w:left="19" w:firstLine="577"/>
              <w:jc w:val="left"/>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100%</w:t>
            </w:r>
          </w:p>
        </w:tc>
      </w:tr>
    </w:tbl>
    <w:p>
      <w:pPr>
        <w:keepNext w:val="0"/>
        <w:keepLines w:val="0"/>
        <w:pageBreakBefore w:val="0"/>
        <w:widowControl/>
        <w:kinsoku w:val="0"/>
        <w:wordWrap/>
        <w:overflowPunct/>
        <w:topLinePunct w:val="0"/>
        <w:autoSpaceDE w:val="0"/>
        <w:autoSpaceDN w:val="0"/>
        <w:bidi w:val="0"/>
        <w:adjustRightInd w:val="0"/>
        <w:snapToGrid w:val="0"/>
        <w:spacing w:line="460" w:lineRule="exact"/>
        <w:ind w:left="0" w:right="0" w:firstLine="506" w:firstLineChars="200"/>
        <w:textAlignment w:val="baseline"/>
        <w:rPr>
          <w:rFonts w:ascii="仿宋" w:hAnsi="仿宋" w:eastAsia="仿宋" w:cs="仿宋"/>
          <w:b/>
          <w:bCs/>
          <w:spacing w:val="-14"/>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06" w:firstLineChars="200"/>
        <w:textAlignment w:val="baseline"/>
        <w:rPr>
          <w:rFonts w:hint="eastAsia" w:ascii="仿宋" w:hAnsi="仿宋" w:eastAsia="仿宋" w:cs="仿宋"/>
          <w:b/>
          <w:bCs/>
          <w:sz w:val="28"/>
          <w:szCs w:val="28"/>
          <w:lang w:eastAsia="zh-CN"/>
        </w:rPr>
      </w:pPr>
      <w:r>
        <w:rPr>
          <w:rFonts w:ascii="仿宋" w:hAnsi="仿宋" w:eastAsia="仿宋" w:cs="仿宋"/>
          <w:b/>
          <w:bCs/>
          <w:spacing w:val="-14"/>
          <w:sz w:val="28"/>
          <w:szCs w:val="28"/>
        </w:rPr>
        <w:t>(</w:t>
      </w:r>
      <w:r>
        <w:rPr>
          <w:rFonts w:hint="eastAsia" w:ascii="仿宋" w:hAnsi="仿宋" w:eastAsia="仿宋" w:cs="仿宋"/>
          <w:b/>
          <w:bCs/>
          <w:spacing w:val="-7"/>
          <w:sz w:val="28"/>
          <w:szCs w:val="28"/>
          <w:lang w:val="en-US" w:eastAsia="zh-CN"/>
        </w:rPr>
        <w:t>一</w:t>
      </w:r>
      <w:r>
        <w:rPr>
          <w:rFonts w:ascii="仿宋" w:hAnsi="仿宋" w:eastAsia="仿宋" w:cs="仿宋"/>
          <w:b/>
          <w:bCs/>
          <w:spacing w:val="-7"/>
          <w:sz w:val="28"/>
          <w:szCs w:val="28"/>
        </w:rPr>
        <w:t xml:space="preserve">) </w:t>
      </w:r>
      <w:r>
        <w:rPr>
          <w:rFonts w:hint="eastAsia" w:ascii="仿宋" w:hAnsi="仿宋" w:eastAsia="仿宋" w:cs="仿宋"/>
          <w:b/>
          <w:bCs/>
          <w:spacing w:val="-7"/>
          <w:sz w:val="28"/>
          <w:szCs w:val="28"/>
          <w:lang w:val="en-US" w:eastAsia="zh-CN"/>
        </w:rPr>
        <w:t>理论考试</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32" w:firstLineChars="200"/>
        <w:textAlignment w:val="baseline"/>
        <w:rPr>
          <w:rFonts w:hint="default" w:ascii="仿宋" w:hAnsi="仿宋" w:eastAsia="仿宋" w:cs="仿宋"/>
          <w:spacing w:val="-7"/>
          <w:sz w:val="28"/>
          <w:szCs w:val="28"/>
          <w:lang w:val="en-US" w:eastAsia="zh-CN"/>
        </w:rPr>
      </w:pPr>
      <w:r>
        <w:rPr>
          <w:rFonts w:hint="eastAsia" w:ascii="仿宋" w:hAnsi="仿宋" w:eastAsia="仿宋" w:cs="仿宋"/>
          <w:spacing w:val="-7"/>
          <w:sz w:val="28"/>
          <w:szCs w:val="28"/>
          <w:lang w:val="en-US" w:eastAsia="zh-CN"/>
        </w:rPr>
        <w:t>1.相关知识点</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32" w:firstLineChars="200"/>
        <w:textAlignment w:val="baseline"/>
        <w:rPr>
          <w:rFonts w:hint="default" w:ascii="仿宋" w:hAnsi="仿宋" w:eastAsia="仿宋" w:cs="仿宋"/>
          <w:spacing w:val="-7"/>
          <w:sz w:val="28"/>
          <w:szCs w:val="28"/>
          <w:lang w:val="en-US" w:eastAsia="zh-CN"/>
        </w:rPr>
      </w:pPr>
      <w:r>
        <w:rPr>
          <w:rFonts w:hint="eastAsia" w:ascii="仿宋" w:hAnsi="仿宋" w:eastAsia="仿宋" w:cs="仿宋"/>
          <w:spacing w:val="-7"/>
          <w:sz w:val="28"/>
          <w:szCs w:val="28"/>
          <w:lang w:val="en-US" w:eastAsia="zh-CN"/>
        </w:rPr>
        <w:t>理论考试知识点涉及电工基础、电气基本理论 ，自动控制理论、PLC、变频器等相关理论知识。</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eastAsia"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2.考试方式</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eastAsia"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笔试</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eastAsia"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3.题型设置</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default"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选择题（60分）、判断题（40分），共计100分。</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6" w:firstLineChars="200"/>
        <w:textAlignment w:val="baseline"/>
        <w:rPr>
          <w:rFonts w:hint="default" w:ascii="仿宋" w:hAnsi="仿宋" w:eastAsia="仿宋" w:cs="仿宋"/>
          <w:b/>
          <w:bCs/>
          <w:spacing w:val="-9"/>
          <w:sz w:val="28"/>
          <w:szCs w:val="28"/>
          <w:lang w:val="en-US" w:eastAsia="zh-CN"/>
        </w:rPr>
      </w:pPr>
      <w:r>
        <w:rPr>
          <w:rFonts w:hint="eastAsia" w:ascii="仿宋" w:hAnsi="仿宋" w:eastAsia="仿宋" w:cs="仿宋"/>
          <w:b/>
          <w:bCs/>
          <w:spacing w:val="-9"/>
          <w:sz w:val="28"/>
          <w:szCs w:val="28"/>
          <w:lang w:val="en-US" w:eastAsia="zh-CN"/>
        </w:rPr>
        <w:t>（二）实操考试</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6" w:firstLineChars="200"/>
        <w:textAlignment w:val="baseline"/>
        <w:rPr>
          <w:rFonts w:hint="default" w:ascii="仿宋" w:hAnsi="仿宋" w:eastAsia="仿宋" w:cs="仿宋"/>
          <w:b/>
          <w:bCs/>
          <w:spacing w:val="-9"/>
          <w:sz w:val="28"/>
          <w:szCs w:val="28"/>
          <w:lang w:val="en-US" w:eastAsia="zh-CN"/>
        </w:rPr>
      </w:pPr>
      <w:r>
        <w:rPr>
          <w:rFonts w:hint="eastAsia" w:ascii="仿宋" w:hAnsi="仿宋" w:eastAsia="仿宋" w:cs="仿宋"/>
          <w:b/>
          <w:bCs/>
          <w:spacing w:val="-9"/>
          <w:sz w:val="28"/>
          <w:szCs w:val="28"/>
          <w:lang w:val="en-US" w:eastAsia="zh-CN"/>
        </w:rPr>
        <w:t>1.相关技术技能点</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eastAsia"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参赛选手须根据任务书要求，设计合理的电路原理图、完成PLC与外围设备的电气线路连接、程序设计、触摸屏组态、设备调试等工作任务，实现任务要求。考查的技术技能点有：西门子变频器的应用、PLC程序设计、触摸屏组态设计等。</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6" w:firstLineChars="200"/>
        <w:textAlignment w:val="baseline"/>
        <w:rPr>
          <w:rFonts w:hint="default" w:ascii="Times New Roman" w:hAnsi="Times New Roman" w:eastAsia="仿宋" w:cs="Times New Roman"/>
          <w:b w:val="0"/>
          <w:bCs w:val="0"/>
          <w:kern w:val="2"/>
          <w:sz w:val="28"/>
          <w:szCs w:val="28"/>
          <w:lang w:val="en-US" w:eastAsia="zh-CN"/>
        </w:rPr>
      </w:pPr>
      <w:r>
        <w:rPr>
          <w:rFonts w:hint="eastAsia" w:ascii="仿宋" w:hAnsi="仿宋" w:eastAsia="仿宋" w:cs="仿宋"/>
          <w:b/>
          <w:bCs/>
          <w:spacing w:val="-9"/>
          <w:sz w:val="28"/>
          <w:szCs w:val="28"/>
          <w:lang w:val="en-US" w:eastAsia="zh-CN"/>
        </w:rPr>
        <w:t>2.竞赛内容组成及分值比例</w:t>
      </w:r>
      <w:r>
        <w:rPr>
          <w:rFonts w:hint="eastAsia" w:ascii="仿宋" w:hAnsi="仿宋" w:eastAsia="仿宋" w:cs="仿宋"/>
          <w:spacing w:val="-9"/>
          <w:sz w:val="28"/>
          <w:szCs w:val="28"/>
          <w:lang w:val="en-US" w:eastAsia="zh-CN"/>
        </w:rPr>
        <w:t xml:space="preserve"> </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竞赛内容的组成与比重如下：</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（1）控制系统电路设计（15%）</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按竞赛任务书给定的电气控制系统的工作要求，选择正确的元器件，设计、绘制现代电气控制系统中的部分电路的控制原理图、接线图、元件表等。</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（2）控制系统电路布置、连接工艺与调试（</w:t>
      </w:r>
      <w:r>
        <w:rPr>
          <w:rFonts w:hint="eastAsia" w:ascii="Times New Roman" w:hAnsi="Times New Roman" w:cs="Times New Roman"/>
          <w:b w:val="0"/>
          <w:bCs w:val="0"/>
          <w:kern w:val="2"/>
          <w:sz w:val="28"/>
          <w:szCs w:val="28"/>
          <w:lang w:val="en-US" w:eastAsia="zh-CN"/>
        </w:rPr>
        <w:t>20</w:t>
      </w:r>
      <w:r>
        <w:rPr>
          <w:rFonts w:hint="default" w:ascii="Times New Roman" w:hAnsi="Times New Roman" w:eastAsia="仿宋" w:cs="Times New Roman"/>
          <w:b w:val="0"/>
          <w:bCs w:val="0"/>
          <w:kern w:val="2"/>
          <w:sz w:val="28"/>
          <w:szCs w:val="28"/>
          <w:lang w:val="en-US" w:eastAsia="zh-CN"/>
        </w:rPr>
        <w:t>%）</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按竞赛任务书给定的电气控制系统的施工图和竞赛过程中设计绘制的电气原理图、接线图，安装选择的电器元件，完成现代电气控制系统的线路连接，并进行初步调试。</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（3）</w:t>
      </w:r>
      <w:r>
        <w:rPr>
          <w:rFonts w:hint="eastAsia" w:ascii="Times New Roman" w:hAnsi="Times New Roman" w:cs="Times New Roman"/>
          <w:b w:val="0"/>
          <w:bCs w:val="0"/>
          <w:kern w:val="2"/>
          <w:sz w:val="28"/>
          <w:szCs w:val="28"/>
          <w:lang w:val="en-US" w:eastAsia="zh-CN"/>
        </w:rPr>
        <w:t>控制系统</w:t>
      </w:r>
      <w:r>
        <w:rPr>
          <w:rFonts w:hint="default" w:ascii="Times New Roman" w:hAnsi="Times New Roman" w:eastAsia="仿宋" w:cs="Times New Roman"/>
          <w:b w:val="0"/>
          <w:bCs w:val="0"/>
          <w:kern w:val="2"/>
          <w:sz w:val="28"/>
          <w:szCs w:val="28"/>
          <w:lang w:val="en-US" w:eastAsia="zh-CN"/>
        </w:rPr>
        <w:t>单项功能</w:t>
      </w:r>
      <w:r>
        <w:rPr>
          <w:rFonts w:hint="eastAsia" w:ascii="Times New Roman" w:hAnsi="Times New Roman" w:cs="Times New Roman"/>
          <w:b w:val="0"/>
          <w:bCs w:val="0"/>
          <w:kern w:val="2"/>
          <w:sz w:val="28"/>
          <w:szCs w:val="28"/>
          <w:lang w:val="en-US" w:eastAsia="zh-CN"/>
        </w:rPr>
        <w:t>调试</w:t>
      </w:r>
      <w:r>
        <w:rPr>
          <w:rFonts w:hint="default" w:ascii="Times New Roman" w:hAnsi="Times New Roman" w:eastAsia="仿宋" w:cs="Times New Roman"/>
          <w:b w:val="0"/>
          <w:bCs w:val="0"/>
          <w:kern w:val="2"/>
          <w:sz w:val="28"/>
          <w:szCs w:val="28"/>
          <w:lang w:val="en-US" w:eastAsia="zh-CN"/>
        </w:rPr>
        <w:t>（</w:t>
      </w:r>
      <w:r>
        <w:rPr>
          <w:rFonts w:hint="eastAsia" w:ascii="Times New Roman" w:hAnsi="Times New Roman" w:cs="Times New Roman"/>
          <w:b w:val="0"/>
          <w:bCs w:val="0"/>
          <w:kern w:val="2"/>
          <w:sz w:val="28"/>
          <w:szCs w:val="28"/>
          <w:lang w:val="en-US" w:eastAsia="zh-CN"/>
        </w:rPr>
        <w:t>2</w:t>
      </w:r>
      <w:r>
        <w:rPr>
          <w:rFonts w:hint="default" w:ascii="Times New Roman" w:hAnsi="Times New Roman" w:eastAsia="仿宋" w:cs="Times New Roman"/>
          <w:b w:val="0"/>
          <w:bCs w:val="0"/>
          <w:kern w:val="2"/>
          <w:sz w:val="28"/>
          <w:szCs w:val="28"/>
          <w:lang w:val="en-US" w:eastAsia="zh-CN"/>
        </w:rPr>
        <w:t>5%）</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按任务书给定的电气控制系统的功能要求完成 PLC 编程、触摸屏组态、网络通讯设置、</w:t>
      </w:r>
      <w:r>
        <w:rPr>
          <w:rFonts w:hint="eastAsia" w:ascii="Times New Roman" w:hAnsi="Times New Roman" w:cs="Times New Roman"/>
          <w:b w:val="0"/>
          <w:bCs w:val="0"/>
          <w:kern w:val="2"/>
          <w:sz w:val="28"/>
          <w:szCs w:val="28"/>
          <w:lang w:val="en-US" w:eastAsia="zh-CN"/>
        </w:rPr>
        <w:t>变频器</w:t>
      </w:r>
      <w:r>
        <w:rPr>
          <w:rFonts w:hint="default" w:ascii="Times New Roman" w:hAnsi="Times New Roman" w:eastAsia="仿宋" w:cs="Times New Roman"/>
          <w:b w:val="0"/>
          <w:bCs w:val="0"/>
          <w:kern w:val="2"/>
          <w:sz w:val="28"/>
          <w:szCs w:val="28"/>
          <w:lang w:val="en-US" w:eastAsia="zh-CN"/>
        </w:rPr>
        <w:t>参数设置等，能实现局部操控单元调试运行。</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（4）控制系统整体功能完成情况（</w:t>
      </w:r>
      <w:r>
        <w:rPr>
          <w:rFonts w:hint="eastAsia" w:ascii="Times New Roman" w:hAnsi="Times New Roman" w:cs="Times New Roman"/>
          <w:b w:val="0"/>
          <w:bCs w:val="0"/>
          <w:kern w:val="2"/>
          <w:sz w:val="28"/>
          <w:szCs w:val="28"/>
          <w:lang w:val="en-US" w:eastAsia="zh-CN"/>
        </w:rPr>
        <w:t>30</w:t>
      </w:r>
      <w:r>
        <w:rPr>
          <w:rFonts w:hint="default" w:ascii="Times New Roman" w:hAnsi="Times New Roman" w:eastAsia="仿宋" w:cs="Times New Roman"/>
          <w:b w:val="0"/>
          <w:bCs w:val="0"/>
          <w:kern w:val="2"/>
          <w:sz w:val="28"/>
          <w:szCs w:val="28"/>
          <w:lang w:val="en-US" w:eastAsia="zh-CN"/>
        </w:rPr>
        <w:t>%）</w:t>
      </w:r>
    </w:p>
    <w:p>
      <w:pPr>
        <w:pStyle w:val="3"/>
        <w:keepNext w:val="0"/>
        <w:keepLines w:val="0"/>
        <w:pageBreakBefore w:val="0"/>
        <w:widowControl w:val="0"/>
        <w:wordWrap/>
        <w:overflowPunct/>
        <w:topLinePunct w:val="0"/>
        <w:autoSpaceDE w:val="0"/>
        <w:autoSpaceDN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按任务书给定的电气控制系统的功能要求实现系统整体运行。</w:t>
      </w:r>
    </w:p>
    <w:p>
      <w:pPr>
        <w:pStyle w:val="3"/>
        <w:pageBreakBefore w:val="0"/>
        <w:widowControl w:val="0"/>
        <w:wordWrap/>
        <w:overflowPunct/>
        <w:topLinePunct w:val="0"/>
        <w:bidi w:val="0"/>
        <w:adjustRightInd/>
        <w:snapToGrid/>
        <w:spacing w:before="0" w:after="0" w:line="480" w:lineRule="exact"/>
        <w:ind w:left="0" w:leftChars="0" w:right="0" w:firstLine="560" w:firstLineChars="200"/>
        <w:jc w:val="both"/>
        <w:textAlignment w:val="auto"/>
        <w:rPr>
          <w:rFonts w:hint="default" w:ascii="Times New Roman" w:hAnsi="Times New Roman" w:eastAsia="仿宋" w:cs="Times New Roman"/>
          <w:b w:val="0"/>
          <w:bCs w:val="0"/>
          <w:kern w:val="2"/>
          <w:sz w:val="28"/>
          <w:szCs w:val="28"/>
          <w:lang w:val="en-US" w:eastAsia="zh-CN"/>
        </w:rPr>
      </w:pPr>
      <w:r>
        <w:rPr>
          <w:rFonts w:hint="default" w:ascii="Times New Roman" w:hAnsi="Times New Roman" w:eastAsia="仿宋" w:cs="Times New Roman"/>
          <w:b w:val="0"/>
          <w:bCs w:val="0"/>
          <w:kern w:val="2"/>
          <w:sz w:val="28"/>
          <w:szCs w:val="28"/>
          <w:lang w:val="en-US" w:eastAsia="zh-CN"/>
        </w:rPr>
        <w:t>（5）职业素养与安全意识（1</w:t>
      </w:r>
      <w:r>
        <w:rPr>
          <w:rFonts w:hint="eastAsia" w:ascii="Times New Roman" w:hAnsi="Times New Roman" w:cs="Times New Roman"/>
          <w:b w:val="0"/>
          <w:bCs w:val="0"/>
          <w:kern w:val="2"/>
          <w:sz w:val="28"/>
          <w:szCs w:val="28"/>
          <w:lang w:val="en-US" w:eastAsia="zh-CN"/>
        </w:rPr>
        <w:t>0</w:t>
      </w:r>
      <w:r>
        <w:rPr>
          <w:rFonts w:hint="default" w:ascii="Times New Roman" w:hAnsi="Times New Roman" w:eastAsia="仿宋" w:cs="Times New Roman"/>
          <w:b w:val="0"/>
          <w:bCs w:val="0"/>
          <w:kern w:val="2"/>
          <w:sz w:val="28"/>
          <w:szCs w:val="28"/>
          <w:lang w:val="en-US" w:eastAsia="zh-CN"/>
        </w:rPr>
        <w:t>%）</w:t>
      </w:r>
    </w:p>
    <w:p>
      <w:pPr>
        <w:pStyle w:val="3"/>
        <w:pageBreakBefore w:val="0"/>
        <w:widowControl w:val="0"/>
        <w:wordWrap/>
        <w:overflowPunct/>
        <w:topLinePunct w:val="0"/>
        <w:bidi w:val="0"/>
        <w:adjustRightInd/>
        <w:snapToGrid/>
        <w:spacing w:before="0" w:after="0" w:line="480" w:lineRule="exact"/>
        <w:ind w:left="0" w:leftChars="0" w:right="0" w:firstLine="560" w:firstLineChars="200"/>
        <w:jc w:val="both"/>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rPr>
        <w:t>完成竞赛任务的所有操作符合安全操作规程、职业岗位要求；遵守赛场纪律，尊重赛场工作人员；爱惜赛场设备及器材，赛位整洁；绿色生产。</w:t>
      </w:r>
    </w:p>
    <w:p>
      <w:pPr>
        <w:pStyle w:val="5"/>
        <w:pageBreakBefore w:val="0"/>
        <w:wordWrap/>
        <w:overflowPunct/>
        <w:topLinePunct w:val="0"/>
        <w:bidi w:val="0"/>
        <w:spacing w:line="480" w:lineRule="exact"/>
        <w:ind w:left="0" w:leftChars="0" w:firstLine="0" w:firstLineChars="0"/>
        <w:outlineLvl w:val="0"/>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 xml:space="preserve">   </w:t>
      </w:r>
      <w:r>
        <w:rPr>
          <w:rStyle w:val="30"/>
          <w:rFonts w:hint="eastAsia" w:ascii="黑体" w:hAnsi="黑体" w:eastAsia="黑体" w:cs="黑体"/>
          <w:b w:val="0"/>
          <w:bCs w:val="0"/>
          <w:lang w:val="en-US" w:eastAsia="zh-CN"/>
        </w:rPr>
        <w:t xml:space="preserve"> </w:t>
      </w:r>
      <w:bookmarkStart w:id="4" w:name="_Toc27577"/>
      <w:r>
        <w:rPr>
          <w:rStyle w:val="30"/>
          <w:rFonts w:hint="eastAsia" w:ascii="黑体" w:hAnsi="黑体" w:eastAsia="黑体" w:cs="黑体"/>
          <w:b w:val="0"/>
          <w:bCs w:val="0"/>
        </w:rPr>
        <w:t>四、竞赛方式</w:t>
      </w:r>
      <w:bookmarkEnd w:id="4"/>
    </w:p>
    <w:p>
      <w:pPr>
        <w:pStyle w:val="6"/>
        <w:pageBreakBefore w:val="0"/>
        <w:wordWrap/>
        <w:overflowPunct/>
        <w:topLinePunct w:val="0"/>
        <w:bidi w:val="0"/>
        <w:spacing w:line="480" w:lineRule="exact"/>
        <w:ind w:firstLine="482"/>
        <w:rPr>
          <w:rFonts w:cs="Times New Roman"/>
          <w:sz w:val="28"/>
          <w:szCs w:val="28"/>
        </w:rPr>
      </w:pPr>
      <w:r>
        <w:rPr>
          <w:rFonts w:cs="Times New Roman"/>
          <w:sz w:val="28"/>
          <w:szCs w:val="28"/>
        </w:rPr>
        <w:t>（一）竞赛形式</w:t>
      </w:r>
    </w:p>
    <w:p>
      <w:pPr>
        <w:pStyle w:val="3"/>
        <w:pageBreakBefore w:val="0"/>
        <w:wordWrap/>
        <w:overflowPunct/>
        <w:topLinePunct w:val="0"/>
        <w:bidi w:val="0"/>
        <w:spacing w:line="480" w:lineRule="exact"/>
        <w:ind w:left="0" w:firstLine="512" w:firstLineChars="200"/>
        <w:jc w:val="both"/>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本赛项为</w:t>
      </w:r>
      <w:r>
        <w:rPr>
          <w:rFonts w:hint="eastAsia" w:ascii="Times New Roman" w:hAnsi="Times New Roman" w:cs="Times New Roman"/>
          <w:spacing w:val="-12"/>
          <w:sz w:val="28"/>
          <w:szCs w:val="28"/>
          <w:lang w:val="en-US" w:eastAsia="zh-CN"/>
        </w:rPr>
        <w:t>个人</w:t>
      </w:r>
      <w:r>
        <w:rPr>
          <w:rFonts w:ascii="Times New Roman" w:hAnsi="Times New Roman" w:cs="Times New Roman"/>
          <w:spacing w:val="-12"/>
          <w:sz w:val="28"/>
          <w:szCs w:val="28"/>
          <w:lang w:eastAsia="zh-CN"/>
        </w:rPr>
        <w:t>赛</w:t>
      </w:r>
      <w:r>
        <w:rPr>
          <w:rFonts w:hint="eastAsia" w:ascii="Times New Roman" w:hAnsi="Times New Roman" w:cs="Times New Roman"/>
          <w:spacing w:val="-12"/>
          <w:sz w:val="28"/>
          <w:szCs w:val="28"/>
          <w:lang w:eastAsia="zh-CN"/>
        </w:rPr>
        <w:t>。</w:t>
      </w:r>
    </w:p>
    <w:p>
      <w:pPr>
        <w:pStyle w:val="6"/>
        <w:pageBreakBefore w:val="0"/>
        <w:wordWrap/>
        <w:overflowPunct/>
        <w:topLinePunct w:val="0"/>
        <w:bidi w:val="0"/>
        <w:spacing w:line="480" w:lineRule="exact"/>
        <w:ind w:firstLine="482"/>
        <w:rPr>
          <w:rFonts w:cs="Times New Roman"/>
          <w:sz w:val="28"/>
          <w:szCs w:val="28"/>
        </w:rPr>
      </w:pPr>
      <w:r>
        <w:rPr>
          <w:rFonts w:cs="Times New Roman"/>
          <w:sz w:val="28"/>
          <w:szCs w:val="28"/>
        </w:rPr>
        <w:t>（</w:t>
      </w:r>
      <w:r>
        <w:rPr>
          <w:rFonts w:hint="eastAsia" w:cs="Times New Roman"/>
          <w:sz w:val="28"/>
          <w:szCs w:val="28"/>
          <w:lang w:val="en-US" w:eastAsia="zh-CN"/>
        </w:rPr>
        <w:t>二</w:t>
      </w:r>
      <w:r>
        <w:rPr>
          <w:rFonts w:cs="Times New Roman"/>
          <w:sz w:val="28"/>
          <w:szCs w:val="28"/>
        </w:rPr>
        <w:t>）竞赛安排</w:t>
      </w:r>
    </w:p>
    <w:p>
      <w:pPr>
        <w:pStyle w:val="3"/>
        <w:pageBreakBefore w:val="0"/>
        <w:wordWrap/>
        <w:overflowPunct/>
        <w:topLinePunct w:val="0"/>
        <w:bidi w:val="0"/>
        <w:spacing w:line="480" w:lineRule="exact"/>
        <w:ind w:left="0" w:firstLine="476"/>
        <w:jc w:val="both"/>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所有参赛队采取一场次竞赛，在监督仲裁员的全程监督下，由工作人员按照竞赛日程组织各领队进行公开抽签，确定各参赛队的抽签顺序号。</w:t>
      </w:r>
    </w:p>
    <w:p>
      <w:pPr>
        <w:pStyle w:val="6"/>
        <w:pageBreakBefore w:val="0"/>
        <w:wordWrap/>
        <w:overflowPunct/>
        <w:topLinePunct w:val="0"/>
        <w:bidi w:val="0"/>
        <w:spacing w:line="480" w:lineRule="exact"/>
        <w:ind w:firstLine="482"/>
        <w:rPr>
          <w:rFonts w:cs="Times New Roman"/>
          <w:sz w:val="28"/>
          <w:szCs w:val="28"/>
        </w:rPr>
      </w:pPr>
      <w:r>
        <w:rPr>
          <w:rFonts w:cs="Times New Roman"/>
          <w:sz w:val="28"/>
          <w:szCs w:val="28"/>
        </w:rPr>
        <w:t>（</w:t>
      </w:r>
      <w:r>
        <w:rPr>
          <w:rFonts w:hint="eastAsia" w:cs="Times New Roman"/>
          <w:sz w:val="28"/>
          <w:szCs w:val="28"/>
          <w:lang w:val="en-US" w:eastAsia="zh-CN"/>
        </w:rPr>
        <w:t>三</w:t>
      </w:r>
      <w:r>
        <w:rPr>
          <w:rFonts w:cs="Times New Roman"/>
          <w:sz w:val="28"/>
          <w:szCs w:val="28"/>
        </w:rPr>
        <w:t>）竞赛工位号的抽取</w:t>
      </w:r>
    </w:p>
    <w:p>
      <w:pPr>
        <w:pStyle w:val="3"/>
        <w:pageBreakBefore w:val="0"/>
        <w:wordWrap/>
        <w:overflowPunct/>
        <w:topLinePunct w:val="0"/>
        <w:bidi w:val="0"/>
        <w:spacing w:line="480" w:lineRule="exact"/>
        <w:ind w:left="0" w:firstLine="384" w:firstLineChars="150"/>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赛场统一编制比赛工位号，参赛队比赛前按规定时间到赛项指定地点接受检录，通过抽签确定比赛工位号。抽签结束后，随即按照抽取的比赛工位号进场，选手在对应的比赛工位上完成竞赛规定的竞赛任务。</w:t>
      </w:r>
    </w:p>
    <w:p>
      <w:pPr>
        <w:pStyle w:val="3"/>
        <w:pageBreakBefore w:val="0"/>
        <w:wordWrap/>
        <w:overflowPunct/>
        <w:topLinePunct w:val="0"/>
        <w:bidi w:val="0"/>
        <w:spacing w:line="480" w:lineRule="exact"/>
        <w:ind w:left="0" w:firstLine="480"/>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抽取比赛工位号的步骤：</w:t>
      </w:r>
    </w:p>
    <w:p>
      <w:pPr>
        <w:pStyle w:val="3"/>
        <w:pageBreakBefore w:val="0"/>
        <w:wordWrap/>
        <w:overflowPunct/>
        <w:topLinePunct w:val="0"/>
        <w:bidi w:val="0"/>
        <w:spacing w:line="480" w:lineRule="exact"/>
        <w:ind w:left="0" w:firstLine="476"/>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1.抽签由赛场加密裁判主持，由参赛选手抽取。在监督仲裁员的全程监督下进行；</w:t>
      </w:r>
    </w:p>
    <w:p>
      <w:pPr>
        <w:pStyle w:val="3"/>
        <w:pageBreakBefore w:val="0"/>
        <w:wordWrap/>
        <w:overflowPunct/>
        <w:topLinePunct w:val="0"/>
        <w:bidi w:val="0"/>
        <w:spacing w:line="480" w:lineRule="exact"/>
        <w:ind w:left="0" w:firstLine="476"/>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2.参赛选手抽取比赛工位号，并在记录单上确认，由加密裁判进行加密；</w:t>
      </w:r>
    </w:p>
    <w:p>
      <w:pPr>
        <w:pStyle w:val="3"/>
        <w:pageBreakBefore w:val="0"/>
        <w:wordWrap/>
        <w:overflowPunct/>
        <w:topLinePunct w:val="0"/>
        <w:bidi w:val="0"/>
        <w:spacing w:line="480" w:lineRule="exact"/>
        <w:ind w:left="0" w:firstLine="476"/>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3.抽签结果由赛项办公室密封后统一保管，在评分结束后开封统计成绩。</w:t>
      </w:r>
    </w:p>
    <w:p>
      <w:pPr>
        <w:pStyle w:val="4"/>
        <w:pageBreakBefore w:val="0"/>
        <w:wordWrap/>
        <w:overflowPunct/>
        <w:topLinePunct w:val="0"/>
        <w:bidi w:val="0"/>
        <w:spacing w:line="480" w:lineRule="exact"/>
        <w:rPr>
          <w:rFonts w:hint="eastAsia" w:ascii="黑体" w:hAnsi="黑体" w:eastAsia="黑体" w:cs="黑体"/>
          <w:b w:val="0"/>
          <w:bCs w:val="0"/>
        </w:rPr>
      </w:pPr>
      <w:bookmarkStart w:id="5" w:name="_Toc5878"/>
      <w:r>
        <w:rPr>
          <w:rFonts w:hint="eastAsia" w:ascii="黑体" w:hAnsi="黑体" w:eastAsia="黑体" w:cs="黑体"/>
          <w:b w:val="0"/>
          <w:bCs w:val="0"/>
        </w:rPr>
        <w:t>五、竞赛流程</w:t>
      </w:r>
      <w:bookmarkEnd w:id="5"/>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44"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竞赛共分为两个阶段。</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44"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第一阶段：理论考试。</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44"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参赛选手在承办单位指定考场参加理论考试，理论考试结束后，由大赛组委会及时公布理论考试成绩与名次，</w:t>
      </w:r>
      <w:r>
        <w:rPr>
          <w:rFonts w:hint="eastAsia" w:ascii="仿宋" w:hAnsi="仿宋" w:cs="仿宋"/>
          <w:spacing w:val="-4"/>
          <w:sz w:val="28"/>
          <w:szCs w:val="28"/>
          <w:lang w:val="en-US" w:eastAsia="zh-CN"/>
        </w:rPr>
        <w:t>并公布</w:t>
      </w:r>
      <w:r>
        <w:rPr>
          <w:rFonts w:hint="eastAsia" w:ascii="仿宋" w:hAnsi="仿宋" w:eastAsia="仿宋" w:cs="仿宋"/>
          <w:spacing w:val="-4"/>
          <w:sz w:val="28"/>
          <w:szCs w:val="28"/>
          <w:lang w:val="en-US" w:eastAsia="zh-CN"/>
        </w:rPr>
        <w:t>进入实操考试</w:t>
      </w:r>
      <w:r>
        <w:rPr>
          <w:rFonts w:hint="eastAsia" w:ascii="仿宋" w:hAnsi="仿宋" w:cs="仿宋"/>
          <w:spacing w:val="-4"/>
          <w:sz w:val="28"/>
          <w:szCs w:val="28"/>
          <w:lang w:val="en-US" w:eastAsia="zh-CN"/>
        </w:rPr>
        <w:t>人员名单</w:t>
      </w:r>
      <w:r>
        <w:rPr>
          <w:rFonts w:hint="eastAsia" w:ascii="仿宋" w:hAnsi="仿宋" w:eastAsia="仿宋" w:cs="仿宋"/>
          <w:spacing w:val="-4"/>
          <w:sz w:val="28"/>
          <w:szCs w:val="28"/>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44"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第二阶段：实操考试</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44"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理论考试结束后，由大赛组委会公布进入实操阶段选手名单，选手抽取竞赛场次，由工作人员进行加密，选手熟悉赛场环境。</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44" w:firstLineChars="200"/>
        <w:textAlignment w:val="baseline"/>
        <w:rPr>
          <w:rFonts w:hint="default"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选手需按照指定时间到达实操比赛地点，每场比赛前15分钟，选手进场，抽取比赛工位号，并进行加密。选手听从裁判指挥进行比赛。</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04" w:firstLineChars="200"/>
        <w:textAlignment w:val="baseline"/>
        <w:rPr>
          <w:rFonts w:ascii="仿宋" w:hAnsi="仿宋" w:eastAsia="仿宋" w:cs="仿宋"/>
          <w:sz w:val="28"/>
          <w:szCs w:val="28"/>
        </w:rPr>
      </w:pPr>
      <w:r>
        <w:rPr>
          <w:rFonts w:ascii="仿宋" w:hAnsi="仿宋" w:eastAsia="仿宋" w:cs="仿宋"/>
          <w:spacing w:val="-14"/>
          <w:sz w:val="28"/>
          <w:szCs w:val="28"/>
        </w:rPr>
        <w:t xml:space="preserve">( 二 ) </w:t>
      </w:r>
      <w:r>
        <w:rPr>
          <w:rFonts w:hint="eastAsia" w:ascii="仿宋" w:hAnsi="仿宋" w:eastAsia="仿宋" w:cs="仿宋"/>
          <w:spacing w:val="-14"/>
          <w:sz w:val="28"/>
          <w:szCs w:val="28"/>
          <w:lang w:val="en-US" w:eastAsia="zh-CN"/>
        </w:rPr>
        <w:t>实操</w:t>
      </w:r>
      <w:r>
        <w:rPr>
          <w:rFonts w:ascii="仿宋" w:hAnsi="仿宋" w:eastAsia="仿宋" w:cs="仿宋"/>
          <w:spacing w:val="-14"/>
          <w:sz w:val="28"/>
          <w:szCs w:val="28"/>
        </w:rPr>
        <w:t>竞赛日程</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firstLine="536" w:firstLineChars="200"/>
        <w:textAlignment w:val="baseline"/>
        <w:rPr>
          <w:rFonts w:ascii="仿宋" w:hAnsi="仿宋" w:eastAsia="仿宋" w:cs="仿宋"/>
          <w:spacing w:val="-1"/>
          <w:sz w:val="28"/>
          <w:szCs w:val="28"/>
        </w:rPr>
      </w:pPr>
      <w:r>
        <w:rPr>
          <w:rFonts w:hint="eastAsia" w:ascii="仿宋" w:hAnsi="仿宋" w:eastAsia="仿宋" w:cs="仿宋"/>
          <w:spacing w:val="-6"/>
          <w:sz w:val="28"/>
          <w:szCs w:val="28"/>
          <w:lang w:val="en-US" w:eastAsia="zh-CN"/>
        </w:rPr>
        <w:t>实操</w:t>
      </w:r>
      <w:r>
        <w:rPr>
          <w:rFonts w:ascii="仿宋" w:hAnsi="仿宋" w:eastAsia="仿宋" w:cs="仿宋"/>
          <w:spacing w:val="-6"/>
          <w:sz w:val="28"/>
          <w:szCs w:val="28"/>
        </w:rPr>
        <w:t>竞</w:t>
      </w:r>
      <w:r>
        <w:rPr>
          <w:rFonts w:ascii="仿宋" w:hAnsi="仿宋" w:eastAsia="仿宋" w:cs="仿宋"/>
          <w:spacing w:val="-4"/>
          <w:sz w:val="28"/>
          <w:szCs w:val="28"/>
        </w:rPr>
        <w:t>赛共</w:t>
      </w:r>
      <w:r>
        <w:rPr>
          <w:rFonts w:hint="eastAsia" w:ascii="仿宋" w:hAnsi="仿宋" w:eastAsia="仿宋" w:cs="仿宋"/>
          <w:spacing w:val="-4"/>
          <w:sz w:val="28"/>
          <w:szCs w:val="28"/>
          <w:lang w:val="en-US" w:eastAsia="zh-CN"/>
        </w:rPr>
        <w:t>2</w:t>
      </w:r>
      <w:r>
        <w:rPr>
          <w:rFonts w:ascii="仿宋" w:hAnsi="仿宋" w:eastAsia="仿宋" w:cs="仿宋"/>
          <w:spacing w:val="-4"/>
          <w:sz w:val="28"/>
          <w:szCs w:val="28"/>
        </w:rPr>
        <w:t>天，</w:t>
      </w:r>
      <w:r>
        <w:rPr>
          <w:rFonts w:hint="eastAsia" w:ascii="仿宋" w:hAnsi="仿宋" w:cs="仿宋"/>
          <w:spacing w:val="-4"/>
          <w:sz w:val="28"/>
          <w:szCs w:val="28"/>
          <w:lang w:val="en-US" w:eastAsia="zh-CN"/>
        </w:rPr>
        <w:t>分六场进行比赛。</w:t>
      </w:r>
      <w:r>
        <w:rPr>
          <w:rFonts w:ascii="仿宋" w:hAnsi="仿宋" w:eastAsia="仿宋" w:cs="仿宋"/>
          <w:spacing w:val="-2"/>
          <w:sz w:val="28"/>
          <w:szCs w:val="28"/>
        </w:rPr>
        <w:t>竞赛日程</w:t>
      </w:r>
      <w:r>
        <w:rPr>
          <w:rFonts w:hint="eastAsia" w:ascii="仿宋" w:hAnsi="仿宋" w:eastAsia="仿宋" w:cs="仿宋"/>
          <w:spacing w:val="-2"/>
          <w:sz w:val="28"/>
          <w:szCs w:val="28"/>
          <w:lang w:val="en-US" w:eastAsia="zh-CN"/>
        </w:rPr>
        <w:t>见表</w:t>
      </w:r>
      <w:r>
        <w:rPr>
          <w:rFonts w:hint="eastAsia" w:ascii="仿宋" w:hAnsi="仿宋" w:cs="仿宋"/>
          <w:spacing w:val="-2"/>
          <w:sz w:val="28"/>
          <w:szCs w:val="28"/>
          <w:lang w:val="en-US" w:eastAsia="zh-CN"/>
        </w:rPr>
        <w:t>2</w:t>
      </w:r>
      <w:r>
        <w:rPr>
          <w:rFonts w:ascii="仿宋" w:hAnsi="仿宋" w:eastAsia="仿宋" w:cs="仿宋"/>
          <w:spacing w:val="-1"/>
          <w:sz w:val="28"/>
          <w:szCs w:val="28"/>
        </w:rPr>
        <w:t>。</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leftChars="0" w:firstLine="0" w:firstLineChars="0"/>
        <w:textAlignment w:val="baseline"/>
        <w:rPr>
          <w:rFonts w:hint="eastAsia" w:ascii="仿宋" w:hAnsi="仿宋" w:eastAsia="仿宋" w:cs="仿宋"/>
          <w:b/>
          <w:bCs/>
          <w:spacing w:val="-1"/>
          <w:sz w:val="28"/>
          <w:szCs w:val="28"/>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center"/>
        <w:textAlignment w:val="baseline"/>
        <w:rPr>
          <w:rFonts w:hint="eastAsia" w:ascii="仿宋" w:hAnsi="仿宋" w:eastAsia="仿宋" w:cs="仿宋"/>
          <w:b/>
          <w:bCs/>
          <w:spacing w:val="-1"/>
          <w:sz w:val="28"/>
          <w:szCs w:val="28"/>
          <w:lang w:val="en-US" w:eastAsia="zh-CN"/>
        </w:rPr>
      </w:pPr>
      <w:r>
        <w:rPr>
          <w:rFonts w:hint="eastAsia" w:ascii="仿宋" w:hAnsi="仿宋" w:eastAsia="仿宋" w:cs="仿宋"/>
          <w:b/>
          <w:bCs/>
          <w:spacing w:val="-1"/>
          <w:sz w:val="28"/>
          <w:szCs w:val="28"/>
          <w:lang w:val="en-US" w:eastAsia="zh-CN"/>
        </w:rPr>
        <w:t>表</w:t>
      </w:r>
      <w:r>
        <w:rPr>
          <w:rFonts w:hint="eastAsia" w:ascii="仿宋" w:hAnsi="仿宋" w:cs="仿宋"/>
          <w:b/>
          <w:bCs/>
          <w:spacing w:val="-1"/>
          <w:sz w:val="28"/>
          <w:szCs w:val="28"/>
          <w:lang w:val="en-US" w:eastAsia="zh-CN"/>
        </w:rPr>
        <w:t>2</w:t>
      </w:r>
      <w:r>
        <w:rPr>
          <w:rFonts w:hint="eastAsia" w:ascii="仿宋" w:hAnsi="仿宋" w:eastAsia="仿宋" w:cs="仿宋"/>
          <w:b/>
          <w:bCs/>
          <w:spacing w:val="-1"/>
          <w:sz w:val="28"/>
          <w:szCs w:val="28"/>
          <w:lang w:val="en-US" w:eastAsia="zh-CN"/>
        </w:rPr>
        <w:t xml:space="preserve"> 竞赛日程安排表</w:t>
      </w:r>
    </w:p>
    <w:p>
      <w:pPr>
        <w:spacing w:line="120" w:lineRule="exact"/>
        <w:rPr>
          <w:rFonts w:hint="eastAsia" w:ascii="仿宋" w:hAnsi="仿宋" w:eastAsia="仿宋" w:cs="仿宋"/>
          <w:sz w:val="28"/>
          <w:szCs w:val="28"/>
        </w:rPr>
      </w:pPr>
    </w:p>
    <w:tbl>
      <w:tblPr>
        <w:tblStyle w:val="55"/>
        <w:tblW w:w="887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1647"/>
        <w:gridCol w:w="1814"/>
        <w:gridCol w:w="471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z w:val="24"/>
                <w:szCs w:val="24"/>
              </w:rPr>
            </w:pPr>
            <w:r>
              <w:rPr>
                <w:rFonts w:hint="eastAsia" w:ascii="仿宋" w:hAnsi="仿宋" w:eastAsia="仿宋" w:cs="仿宋"/>
                <w:spacing w:val="2"/>
                <w:sz w:val="24"/>
                <w:szCs w:val="24"/>
              </w:rPr>
              <w:t>序号</w:t>
            </w:r>
          </w:p>
        </w:tc>
        <w:tc>
          <w:tcPr>
            <w:tcW w:w="164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7"/>
                <w:sz w:val="24"/>
                <w:szCs w:val="24"/>
                <w:lang w:val="en-US" w:eastAsia="zh-CN"/>
              </w:rPr>
            </w:pPr>
            <w:r>
              <w:rPr>
                <w:rFonts w:hint="eastAsia" w:ascii="仿宋" w:hAnsi="仿宋" w:eastAsia="仿宋" w:cs="仿宋"/>
                <w:spacing w:val="-7"/>
                <w:sz w:val="24"/>
                <w:szCs w:val="24"/>
                <w:lang w:val="en-US" w:eastAsia="zh-CN"/>
              </w:rPr>
              <w:t>日期</w:t>
            </w: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z w:val="24"/>
                <w:szCs w:val="24"/>
              </w:rPr>
            </w:pPr>
            <w:r>
              <w:rPr>
                <w:rFonts w:hint="eastAsia" w:ascii="仿宋" w:hAnsi="仿宋" w:eastAsia="仿宋" w:cs="仿宋"/>
                <w:spacing w:val="-7"/>
                <w:sz w:val="24"/>
                <w:szCs w:val="24"/>
              </w:rPr>
              <w:t>时</w:t>
            </w:r>
            <w:r>
              <w:rPr>
                <w:rFonts w:hint="eastAsia" w:ascii="仿宋" w:hAnsi="仿宋" w:eastAsia="仿宋" w:cs="仿宋"/>
                <w:spacing w:val="-6"/>
                <w:sz w:val="24"/>
                <w:szCs w:val="24"/>
              </w:rPr>
              <w:t>间</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z w:val="24"/>
                <w:szCs w:val="24"/>
              </w:rPr>
            </w:pPr>
            <w:r>
              <w:rPr>
                <w:rFonts w:hint="eastAsia" w:ascii="仿宋" w:hAnsi="仿宋" w:eastAsia="仿宋" w:cs="仿宋"/>
                <w:spacing w:val="-14"/>
                <w:sz w:val="24"/>
                <w:szCs w:val="24"/>
              </w:rPr>
              <w:t>内</w:t>
            </w:r>
            <w:r>
              <w:rPr>
                <w:rFonts w:hint="eastAsia" w:ascii="仿宋" w:hAnsi="仿宋" w:eastAsia="仿宋" w:cs="仿宋"/>
                <w:spacing w:val="-12"/>
                <w:sz w:val="24"/>
                <w:szCs w:val="24"/>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p>
        </w:tc>
        <w:tc>
          <w:tcPr>
            <w:tcW w:w="1647"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第一天</w:t>
            </w: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7：30-8：00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实操第一场检录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2</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lang w:val="en-US" w:eastAsia="zh-CN"/>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val="0"/>
                <w:color w:val="000000"/>
                <w:kern w:val="0"/>
                <w:sz w:val="24"/>
                <w:szCs w:val="24"/>
                <w:lang w:val="en-US" w:eastAsia="zh-CN"/>
              </w:rPr>
            </w:pPr>
            <w:r>
              <w:rPr>
                <w:rFonts w:hint="eastAsia" w:ascii="仿宋" w:hAnsi="仿宋" w:eastAsia="仿宋" w:cs="仿宋"/>
                <w:spacing w:val="4"/>
                <w:position w:val="2"/>
                <w:sz w:val="24"/>
                <w:szCs w:val="24"/>
                <w:lang w:val="en-US" w:eastAsia="zh-CN"/>
              </w:rPr>
              <w:t>8:00-10：00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实操比赛第一场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z w:val="24"/>
                <w:szCs w:val="24"/>
                <w:lang w:eastAsia="zh-CN"/>
              </w:rPr>
            </w:pPr>
            <w:r>
              <w:rPr>
                <w:rFonts w:hint="eastAsia" w:ascii="仿宋" w:hAnsi="仿宋" w:cs="仿宋"/>
                <w:sz w:val="24"/>
                <w:szCs w:val="24"/>
                <w:lang w:val="en-US" w:eastAsia="zh-CN"/>
              </w:rPr>
              <w:t>3</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napToGrid w:val="0"/>
                <w:color w:val="000000"/>
                <w:spacing w:val="4"/>
                <w:kern w:val="0"/>
                <w:position w:val="2"/>
                <w:sz w:val="24"/>
                <w:szCs w:val="24"/>
                <w:lang w:val="en-US" w:eastAsia="zh-CN"/>
              </w:rPr>
            </w:pPr>
            <w:r>
              <w:rPr>
                <w:rFonts w:hint="eastAsia" w:ascii="仿宋" w:hAnsi="仿宋" w:eastAsia="仿宋" w:cs="仿宋"/>
                <w:spacing w:val="4"/>
                <w:position w:val="2"/>
                <w:sz w:val="24"/>
                <w:szCs w:val="24"/>
                <w:lang w:val="en-US" w:eastAsia="zh-CN"/>
              </w:rPr>
              <w:t>10：00</w:t>
            </w:r>
            <w:r>
              <w:rPr>
                <w:rFonts w:hint="eastAsia" w:ascii="仿宋" w:hAnsi="仿宋" w:eastAsia="仿宋" w:cs="仿宋"/>
                <w:spacing w:val="2"/>
                <w:position w:val="2"/>
                <w:sz w:val="24"/>
                <w:szCs w:val="24"/>
                <w:lang w:val="en-US" w:eastAsia="zh-CN"/>
              </w:rPr>
              <w:t>-11:00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裁判打分、设备恢复、第二场检录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4</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11:00-13：00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实操比赛第二场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5</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13:00-14:00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裁判打分、设备恢复、第三场检录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6</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14:00-16:00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实操考试第三场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7</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16:00-17:00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裁判打分、设备恢复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8</w:t>
            </w:r>
          </w:p>
        </w:tc>
        <w:tc>
          <w:tcPr>
            <w:tcW w:w="1647"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第二天</w:t>
            </w: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4"/>
                <w:position w:val="2"/>
                <w:sz w:val="24"/>
                <w:szCs w:val="24"/>
                <w:lang w:val="en-US" w:eastAsia="zh-CN"/>
              </w:rPr>
            </w:pPr>
            <w:r>
              <w:rPr>
                <w:rFonts w:hint="eastAsia" w:ascii="仿宋" w:hAnsi="仿宋" w:eastAsia="仿宋" w:cs="仿宋"/>
                <w:sz w:val="24"/>
                <w:szCs w:val="24"/>
                <w:lang w:val="en-US" w:eastAsia="zh-CN"/>
              </w:rPr>
              <w:t>7：30-8：00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实操第四场检录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9</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8:00-10：00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实操比赛第四场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10</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4"/>
                <w:position w:val="2"/>
                <w:sz w:val="24"/>
                <w:szCs w:val="24"/>
                <w:lang w:val="en-US" w:eastAsia="zh-CN"/>
              </w:rPr>
            </w:pPr>
            <w:r>
              <w:rPr>
                <w:rFonts w:hint="eastAsia" w:ascii="仿宋" w:hAnsi="仿宋" w:eastAsia="仿宋" w:cs="仿宋"/>
                <w:spacing w:val="4"/>
                <w:position w:val="2"/>
                <w:sz w:val="24"/>
                <w:szCs w:val="24"/>
                <w:lang w:val="en-US" w:eastAsia="zh-CN"/>
              </w:rPr>
              <w:t>10：00</w:t>
            </w:r>
            <w:r>
              <w:rPr>
                <w:rFonts w:hint="eastAsia" w:ascii="仿宋" w:hAnsi="仿宋" w:eastAsia="仿宋" w:cs="仿宋"/>
                <w:spacing w:val="2"/>
                <w:position w:val="2"/>
                <w:sz w:val="24"/>
                <w:szCs w:val="24"/>
                <w:lang w:val="en-US" w:eastAsia="zh-CN"/>
              </w:rPr>
              <w:t>-11:00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裁判打分、设备恢复、第五场检录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11</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val="0"/>
                <w:color w:val="000000"/>
                <w:kern w:val="0"/>
                <w:sz w:val="24"/>
                <w:szCs w:val="24"/>
                <w:lang w:val="en-US" w:eastAsia="zh-CN"/>
              </w:rPr>
            </w:pPr>
            <w:r>
              <w:rPr>
                <w:rFonts w:hint="eastAsia" w:ascii="仿宋" w:hAnsi="仿宋" w:eastAsia="仿宋" w:cs="仿宋"/>
                <w:spacing w:val="4"/>
                <w:position w:val="2"/>
                <w:sz w:val="24"/>
                <w:szCs w:val="24"/>
                <w:lang w:val="en-US" w:eastAsia="zh-CN"/>
              </w:rPr>
              <w:t>11:00-13：00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实操考试第五场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12</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val="0"/>
                <w:color w:val="000000"/>
                <w:kern w:val="0"/>
                <w:sz w:val="24"/>
                <w:szCs w:val="24"/>
                <w:lang w:val="en-US" w:eastAsia="zh-CN"/>
              </w:rPr>
            </w:pPr>
            <w:r>
              <w:rPr>
                <w:rFonts w:hint="eastAsia" w:ascii="仿宋" w:hAnsi="仿宋" w:eastAsia="仿宋" w:cs="仿宋"/>
                <w:spacing w:val="4"/>
                <w:position w:val="2"/>
                <w:sz w:val="24"/>
                <w:szCs w:val="24"/>
                <w:lang w:val="en-US" w:eastAsia="zh-CN"/>
              </w:rPr>
              <w:t>13:00-14:00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val="0"/>
                <w:color w:val="000000"/>
                <w:kern w:val="0"/>
                <w:sz w:val="24"/>
                <w:szCs w:val="24"/>
                <w:lang w:val="en-US" w:eastAsia="zh-CN"/>
              </w:rPr>
            </w:pPr>
            <w:r>
              <w:rPr>
                <w:rFonts w:hint="eastAsia" w:ascii="仿宋" w:hAnsi="仿宋" w:eastAsia="仿宋" w:cs="仿宋"/>
                <w:sz w:val="24"/>
                <w:szCs w:val="24"/>
                <w:lang w:val="en-US" w:eastAsia="zh-CN"/>
              </w:rPr>
              <w:t>裁判打分、设备恢复第</w:t>
            </w:r>
            <w:r>
              <w:rPr>
                <w:rFonts w:hint="eastAsia" w:ascii="仿宋" w:hAnsi="仿宋" w:cs="仿宋"/>
                <w:sz w:val="24"/>
                <w:szCs w:val="24"/>
                <w:lang w:val="en-US" w:eastAsia="zh-CN"/>
              </w:rPr>
              <w:t>六</w:t>
            </w:r>
            <w:r>
              <w:rPr>
                <w:rFonts w:hint="eastAsia" w:ascii="仿宋" w:hAnsi="仿宋" w:eastAsia="仿宋" w:cs="仿宋"/>
                <w:sz w:val="24"/>
                <w:szCs w:val="24"/>
                <w:lang w:val="en-US" w:eastAsia="zh-CN"/>
              </w:rPr>
              <w:t>场检录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13</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4"/>
                <w:kern w:val="2"/>
                <w:position w:val="2"/>
                <w:sz w:val="24"/>
                <w:szCs w:val="24"/>
                <w:lang w:val="en-US" w:eastAsia="zh-CN" w:bidi="ar-SA"/>
              </w:rPr>
            </w:pPr>
            <w:r>
              <w:rPr>
                <w:rFonts w:hint="eastAsia" w:ascii="仿宋" w:hAnsi="仿宋" w:eastAsia="仿宋" w:cs="仿宋"/>
                <w:spacing w:val="4"/>
                <w:position w:val="2"/>
                <w:sz w:val="24"/>
                <w:szCs w:val="24"/>
                <w:lang w:val="en-US" w:eastAsia="zh-CN"/>
              </w:rPr>
              <w:t>14:00-16:00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实操考试第</w:t>
            </w:r>
            <w:r>
              <w:rPr>
                <w:rFonts w:hint="eastAsia" w:ascii="仿宋" w:hAnsi="仿宋" w:cs="仿宋"/>
                <w:sz w:val="24"/>
                <w:szCs w:val="24"/>
                <w:lang w:val="en-US" w:eastAsia="zh-CN"/>
              </w:rPr>
              <w:t>六</w:t>
            </w:r>
            <w:r>
              <w:rPr>
                <w:rFonts w:hint="eastAsia" w:ascii="仿宋" w:hAnsi="仿宋" w:eastAsia="仿宋" w:cs="仿宋"/>
                <w:sz w:val="24"/>
                <w:szCs w:val="24"/>
                <w:lang w:val="en-US" w:eastAsia="zh-CN"/>
              </w:rPr>
              <w:t>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trPr>
        <w:tc>
          <w:tcPr>
            <w:tcW w:w="703"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 w:hAnsi="仿宋" w:eastAsia="仿宋" w:cs="仿宋"/>
                <w:sz w:val="24"/>
                <w:szCs w:val="24"/>
                <w:lang w:val="en-US" w:eastAsia="zh-CN"/>
              </w:rPr>
            </w:pPr>
            <w:r>
              <w:rPr>
                <w:rFonts w:hint="eastAsia" w:ascii="仿宋" w:hAnsi="仿宋" w:cs="仿宋"/>
                <w:sz w:val="24"/>
                <w:szCs w:val="24"/>
                <w:lang w:val="en-US" w:eastAsia="zh-CN"/>
              </w:rPr>
              <w:t>14</w:t>
            </w:r>
          </w:p>
        </w:tc>
        <w:tc>
          <w:tcPr>
            <w:tcW w:w="164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 w:hAnsi="仿宋" w:eastAsia="仿宋" w:cs="仿宋"/>
                <w:spacing w:val="4"/>
                <w:position w:val="2"/>
                <w:sz w:val="24"/>
                <w:szCs w:val="24"/>
              </w:rPr>
            </w:pPr>
          </w:p>
        </w:tc>
        <w:tc>
          <w:tcPr>
            <w:tcW w:w="1814"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pacing w:val="4"/>
                <w:kern w:val="2"/>
                <w:position w:val="2"/>
                <w:sz w:val="24"/>
                <w:szCs w:val="24"/>
                <w:lang w:val="en-US" w:eastAsia="zh-CN" w:bidi="ar-SA"/>
              </w:rPr>
            </w:pPr>
            <w:r>
              <w:rPr>
                <w:rFonts w:hint="eastAsia" w:ascii="仿宋" w:hAnsi="仿宋" w:eastAsia="仿宋" w:cs="仿宋"/>
                <w:spacing w:val="4"/>
                <w:position w:val="2"/>
                <w:sz w:val="24"/>
                <w:szCs w:val="24"/>
                <w:lang w:val="en-US" w:eastAsia="zh-CN"/>
              </w:rPr>
              <w:t>16:00-17:00</w:t>
            </w:r>
          </w:p>
        </w:tc>
        <w:tc>
          <w:tcPr>
            <w:tcW w:w="471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 w:hAnsi="仿宋" w:eastAsia="仿宋" w:cs="仿宋"/>
                <w:snapToGrid w:val="0"/>
                <w:color w:val="000000"/>
                <w:kern w:val="0"/>
                <w:sz w:val="24"/>
                <w:szCs w:val="24"/>
                <w:lang w:val="en-US" w:eastAsia="zh-CN" w:bidi="ar-SA"/>
              </w:rPr>
            </w:pPr>
            <w:r>
              <w:rPr>
                <w:rFonts w:hint="eastAsia" w:ascii="仿宋" w:hAnsi="仿宋" w:eastAsia="仿宋" w:cs="仿宋"/>
                <w:sz w:val="24"/>
                <w:szCs w:val="24"/>
                <w:lang w:val="en-US" w:eastAsia="zh-CN"/>
              </w:rPr>
              <w:t>裁判打分、设备恢复</w:t>
            </w:r>
          </w:p>
        </w:tc>
      </w:tr>
    </w:tbl>
    <w:p>
      <w:pPr>
        <w:pStyle w:val="6"/>
        <w:ind w:left="0" w:leftChars="0" w:firstLine="562" w:firstLineChars="200"/>
        <w:rPr>
          <w:rFonts w:cs="Times New Roman"/>
          <w:sz w:val="28"/>
          <w:szCs w:val="28"/>
        </w:rPr>
      </w:pPr>
      <w:r>
        <w:rPr>
          <w:rFonts w:cs="Times New Roman"/>
          <w:sz w:val="28"/>
          <w:szCs w:val="28"/>
        </w:rPr>
        <w:t>（二）竞赛操作流程图</w:t>
      </w:r>
    </w:p>
    <w:p>
      <w:pPr>
        <w:ind w:firstLine="0" w:firstLineChars="0"/>
        <w:rPr>
          <w:rFonts w:cs="Times New Roman"/>
          <w:sz w:val="28"/>
          <w:szCs w:val="28"/>
        </w:rPr>
      </w:pPr>
      <w:r>
        <w:rPr>
          <w:rFonts w:ascii="Times New Roman" w:hAnsi="Times New Roman" w:eastAsia="仿宋" w:cs="Times New Roman"/>
          <w:kern w:val="2"/>
          <w:sz w:val="28"/>
          <w:szCs w:val="28"/>
          <w:lang w:val="en-US" w:eastAsia="zh-CN" w:bidi="ar-SA"/>
        </w:rPr>
        <mc:AlternateContent>
          <mc:Choice Requires="wpg">
            <w:drawing>
              <wp:anchor distT="0" distB="0" distL="114300" distR="114300" simplePos="0" relativeHeight="251659264" behindDoc="0" locked="0" layoutInCell="0" allowOverlap="0">
                <wp:simplePos x="0" y="0"/>
                <wp:positionH relativeFrom="page">
                  <wp:posOffset>769620</wp:posOffset>
                </wp:positionH>
                <wp:positionV relativeFrom="paragraph">
                  <wp:posOffset>22860</wp:posOffset>
                </wp:positionV>
                <wp:extent cx="5707380" cy="5814060"/>
                <wp:effectExtent l="6350" t="6350" r="20320" b="8890"/>
                <wp:wrapNone/>
                <wp:docPr id="34" name="组合 90"/>
                <wp:cNvGraphicFramePr/>
                <a:graphic xmlns:a="http://schemas.openxmlformats.org/drawingml/2006/main">
                  <a:graphicData uri="http://schemas.microsoft.com/office/word/2010/wordprocessingGroup">
                    <wpg:wgp>
                      <wpg:cNvGrpSpPr/>
                      <wpg:grpSpPr>
                        <a:xfrm>
                          <a:off x="0" y="0"/>
                          <a:ext cx="5707380" cy="5814060"/>
                          <a:chOff x="2864" y="2079"/>
                          <a:chExt cx="8988" cy="9156"/>
                        </a:xfrm>
                      </wpg:grpSpPr>
                      <wpg:grpSp>
                        <wpg:cNvPr id="17" name="组合 89"/>
                        <wpg:cNvGrpSpPr/>
                        <wpg:grpSpPr>
                          <a:xfrm>
                            <a:off x="2864" y="8324"/>
                            <a:ext cx="8988" cy="2911"/>
                            <a:chOff x="2916" y="8312"/>
                            <a:chExt cx="8988" cy="2911"/>
                          </a:xfrm>
                        </wpg:grpSpPr>
                        <wpg:grpSp>
                          <wpg:cNvPr id="12" name="组合 86"/>
                          <wpg:cNvGrpSpPr/>
                          <wpg:grpSpPr>
                            <a:xfrm>
                              <a:off x="2916" y="8312"/>
                              <a:ext cx="8988" cy="1571"/>
                              <a:chOff x="2916" y="8312"/>
                              <a:chExt cx="8988" cy="1571"/>
                            </a:xfrm>
                          </wpg:grpSpPr>
                          <wps:wsp>
                            <wps:cNvPr id="1" name="箭头 21"/>
                            <wps:cNvCnPr/>
                            <wps:spPr>
                              <a:xfrm>
                                <a:off x="8429" y="8312"/>
                                <a:ext cx="3" cy="376"/>
                              </a:xfrm>
                              <a:prstGeom prst="line">
                                <a:avLst/>
                              </a:prstGeom>
                              <a:ln w="12700" cap="flat" cmpd="sng">
                                <a:solidFill>
                                  <a:srgbClr val="000000"/>
                                </a:solidFill>
                                <a:prstDash val="solid"/>
                                <a:headEnd type="none" w="med" len="med"/>
                                <a:tailEnd type="triangle" w="med" len="med"/>
                              </a:ln>
                            </wps:spPr>
                            <wps:bodyPr upright="0"/>
                          </wps:wsp>
                          <wpg:grpSp>
                            <wpg:cNvPr id="4" name="组合 80"/>
                            <wpg:cNvGrpSpPr/>
                            <wpg:grpSpPr>
                              <a:xfrm>
                                <a:off x="2916" y="8698"/>
                                <a:ext cx="8988" cy="479"/>
                                <a:chOff x="3165" y="9920"/>
                                <a:chExt cx="8988" cy="479"/>
                              </a:xfrm>
                            </wpg:grpSpPr>
                            <wps:wsp>
                              <wps:cNvPr id="2" name="流程图: 可选过程 20"/>
                              <wps:cNvSpPr/>
                              <wps:spPr>
                                <a:xfrm>
                                  <a:off x="3165" y="9920"/>
                                  <a:ext cx="4345" cy="47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功能评分（评分裁判、选手）</w:t>
                                    </w:r>
                                  </w:p>
                                </w:txbxContent>
                              </wps:txbx>
                              <wps:bodyPr lIns="91440" tIns="0" rIns="91440" bIns="0" upright="1"/>
                            </wps:wsp>
                            <wps:wsp>
                              <wps:cNvPr id="3" name="流程图: 可选过程 20"/>
                              <wps:cNvSpPr/>
                              <wps:spPr>
                                <a:xfrm>
                                  <a:off x="7809" y="9920"/>
                                  <a:ext cx="4344" cy="47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工艺规范评分（评分裁判）</w:t>
                                    </w:r>
                                  </w:p>
                                </w:txbxContent>
                              </wps:txbx>
                              <wps:bodyPr lIns="91440" tIns="0" rIns="91440" bIns="0" upright="1"/>
                            </wps:wsp>
                          </wpg:grpSp>
                          <wps:wsp>
                            <wps:cNvPr id="5" name="箭头 21"/>
                            <wps:cNvCnPr/>
                            <wps:spPr>
                              <a:xfrm>
                                <a:off x="6373" y="8312"/>
                                <a:ext cx="2" cy="376"/>
                              </a:xfrm>
                              <a:prstGeom prst="line">
                                <a:avLst/>
                              </a:prstGeom>
                              <a:ln w="12700" cap="flat" cmpd="sng">
                                <a:solidFill>
                                  <a:srgbClr val="000000"/>
                                </a:solidFill>
                                <a:prstDash val="solid"/>
                                <a:headEnd type="none" w="med" len="med"/>
                                <a:tailEnd type="triangle" w="med" len="med"/>
                              </a:ln>
                            </wps:spPr>
                            <wps:bodyPr upright="0"/>
                          </wps:wsp>
                          <wpg:grpSp>
                            <wpg:cNvPr id="11" name="组合 85"/>
                            <wpg:cNvGrpSpPr/>
                            <wpg:grpSpPr>
                              <a:xfrm>
                                <a:off x="6352" y="9200"/>
                                <a:ext cx="2101" cy="683"/>
                                <a:chOff x="6741" y="10591"/>
                                <a:chExt cx="2101" cy="683"/>
                              </a:xfrm>
                            </wpg:grpSpPr>
                            <wps:wsp>
                              <wps:cNvPr id="6" name="直线 47"/>
                              <wps:cNvCnPr/>
                              <wps:spPr>
                                <a:xfrm flipV="1">
                                  <a:off x="6741" y="10591"/>
                                  <a:ext cx="1" cy="451"/>
                                </a:xfrm>
                                <a:prstGeom prst="line">
                                  <a:avLst/>
                                </a:prstGeom>
                                <a:ln w="12700" cap="flat" cmpd="sng">
                                  <a:solidFill>
                                    <a:srgbClr val="000000"/>
                                  </a:solidFill>
                                  <a:prstDash val="solid"/>
                                  <a:headEnd type="none" w="med" len="med"/>
                                  <a:tailEnd type="none" w="med" len="med"/>
                                </a:ln>
                              </wps:spPr>
                              <wps:bodyPr upright="0"/>
                            </wps:wsp>
                            <wps:wsp>
                              <wps:cNvPr id="7" name="直线 47"/>
                              <wps:cNvCnPr/>
                              <wps:spPr>
                                <a:xfrm flipV="1">
                                  <a:off x="8841" y="10591"/>
                                  <a:ext cx="1" cy="451"/>
                                </a:xfrm>
                                <a:prstGeom prst="line">
                                  <a:avLst/>
                                </a:prstGeom>
                                <a:ln w="12700" cap="flat" cmpd="sng">
                                  <a:solidFill>
                                    <a:srgbClr val="000000"/>
                                  </a:solidFill>
                                  <a:prstDash val="solid"/>
                                  <a:headEnd type="none" w="med" len="med"/>
                                  <a:tailEnd type="none" w="med" len="med"/>
                                </a:ln>
                              </wps:spPr>
                              <wps:bodyPr upright="0"/>
                            </wps:wsp>
                            <wps:wsp>
                              <wps:cNvPr id="8" name="箭头 21"/>
                              <wps:cNvCnPr/>
                              <wps:spPr>
                                <a:xfrm>
                                  <a:off x="7793" y="11037"/>
                                  <a:ext cx="0" cy="237"/>
                                </a:xfrm>
                                <a:prstGeom prst="line">
                                  <a:avLst/>
                                </a:prstGeom>
                                <a:ln w="12700" cap="flat" cmpd="sng">
                                  <a:solidFill>
                                    <a:srgbClr val="000000"/>
                                  </a:solidFill>
                                  <a:prstDash val="solid"/>
                                  <a:headEnd type="none" w="med" len="med"/>
                                  <a:tailEnd type="triangle" w="med" len="med"/>
                                </a:ln>
                              </wps:spPr>
                              <wps:bodyPr upright="0"/>
                            </wps:wsp>
                            <wps:wsp>
                              <wps:cNvPr id="9" name="直线 45"/>
                              <wps:cNvCnPr/>
                              <wps:spPr>
                                <a:xfrm flipH="1">
                                  <a:off x="6745" y="11041"/>
                                  <a:ext cx="1033" cy="1"/>
                                </a:xfrm>
                                <a:prstGeom prst="line">
                                  <a:avLst/>
                                </a:prstGeom>
                                <a:ln w="12700" cap="flat" cmpd="sng">
                                  <a:solidFill>
                                    <a:srgbClr val="000000"/>
                                  </a:solidFill>
                                  <a:prstDash val="solid"/>
                                  <a:headEnd type="none" w="med" len="med"/>
                                  <a:tailEnd type="none" w="med" len="med"/>
                                </a:ln>
                              </wps:spPr>
                              <wps:bodyPr upright="0"/>
                            </wps:wsp>
                            <wps:wsp>
                              <wps:cNvPr id="10" name="直线 45"/>
                              <wps:cNvCnPr/>
                              <wps:spPr>
                                <a:xfrm flipH="1">
                                  <a:off x="7808" y="11041"/>
                                  <a:ext cx="1033" cy="1"/>
                                </a:xfrm>
                                <a:prstGeom prst="line">
                                  <a:avLst/>
                                </a:prstGeom>
                                <a:ln w="12700" cap="flat" cmpd="sng">
                                  <a:solidFill>
                                    <a:srgbClr val="000000"/>
                                  </a:solidFill>
                                  <a:prstDash val="solid"/>
                                  <a:headEnd type="none" w="med" len="med"/>
                                  <a:tailEnd type="none" w="med" len="med"/>
                                </a:ln>
                              </wps:spPr>
                              <wps:bodyPr upright="0"/>
                            </wps:wsp>
                          </wpg:grpSp>
                        </wpg:grpSp>
                        <wpg:grpSp>
                          <wpg:cNvPr id="16" name="组合 88"/>
                          <wpg:cNvGrpSpPr/>
                          <wpg:grpSpPr>
                            <a:xfrm>
                              <a:off x="5237" y="9924"/>
                              <a:ext cx="4344" cy="1299"/>
                              <a:chOff x="5161" y="9924"/>
                              <a:chExt cx="4345" cy="1299"/>
                            </a:xfrm>
                          </wpg:grpSpPr>
                          <wps:wsp>
                            <wps:cNvPr id="13" name="流程图: 可选过程 20"/>
                            <wps:cNvSpPr/>
                            <wps:spPr>
                              <a:xfrm>
                                <a:off x="5161" y="9924"/>
                                <a:ext cx="4345" cy="47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比赛结束（选手离场）</w:t>
                                  </w:r>
                                </w:p>
                              </w:txbxContent>
                            </wps:txbx>
                            <wps:bodyPr upright="1"/>
                          </wps:wsp>
                          <wps:wsp>
                            <wps:cNvPr id="14" name="流程图: 可选过程 20"/>
                            <wps:cNvSpPr/>
                            <wps:spPr>
                              <a:xfrm>
                                <a:off x="5161" y="10744"/>
                                <a:ext cx="4345" cy="479"/>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解密、成绩公布</w:t>
                                  </w:r>
                                </w:p>
                              </w:txbxContent>
                            </wps:txbx>
                            <wps:bodyPr upright="1"/>
                          </wps:wsp>
                          <wps:wsp>
                            <wps:cNvPr id="15" name="箭头 21"/>
                            <wps:cNvCnPr/>
                            <wps:spPr>
                              <a:xfrm>
                                <a:off x="7333" y="10455"/>
                                <a:ext cx="1" cy="238"/>
                              </a:xfrm>
                              <a:prstGeom prst="line">
                                <a:avLst/>
                              </a:prstGeom>
                              <a:ln w="12700" cap="flat" cmpd="sng">
                                <a:solidFill>
                                  <a:srgbClr val="000000"/>
                                </a:solidFill>
                                <a:prstDash val="solid"/>
                                <a:headEnd type="none" w="med" len="med"/>
                                <a:tailEnd type="triangle" w="med" len="med"/>
                              </a:ln>
                            </wps:spPr>
                            <wps:bodyPr upright="0"/>
                          </wps:wsp>
                        </wpg:grpSp>
                      </wpg:grpSp>
                      <wpg:grpSp>
                        <wpg:cNvPr id="33" name="组合 87"/>
                        <wpg:cNvGrpSpPr/>
                        <wpg:grpSpPr>
                          <a:xfrm>
                            <a:off x="5186" y="2079"/>
                            <a:ext cx="4345" cy="6202"/>
                            <a:chOff x="5310" y="2079"/>
                            <a:chExt cx="4344" cy="6202"/>
                          </a:xfrm>
                        </wpg:grpSpPr>
                        <wps:wsp>
                          <wps:cNvPr id="18" name="流程图: 可选过程 20"/>
                          <wps:cNvSpPr/>
                          <wps:spPr>
                            <a:xfrm>
                              <a:off x="5310" y="2079"/>
                              <a:ext cx="4344" cy="427"/>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pacing w:line="360" w:lineRule="exact"/>
                                  <w:ind w:firstLine="480"/>
                                  <w:jc w:val="center"/>
                                </w:pPr>
                                <w:r>
                                  <w:rPr>
                                    <w:rFonts w:hint="eastAsia" w:hAnsi="仿宋"/>
                                    <w:bCs/>
                                    <w:kern w:val="0"/>
                                  </w:rPr>
                                  <w:t>检录（赛场工作人员）</w:t>
                                </w:r>
                              </w:p>
                            </w:txbxContent>
                          </wps:txbx>
                          <wps:bodyPr lIns="91440" tIns="0" rIns="91440" bIns="0" upright="1"/>
                        </wps:wsp>
                        <wps:wsp>
                          <wps:cNvPr id="19" name="流程图: 可选过程 20"/>
                          <wps:cNvSpPr/>
                          <wps:spPr>
                            <a:xfrm>
                              <a:off x="5310" y="2794"/>
                              <a:ext cx="4344" cy="692"/>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color w:val="000000"/>
                                    <w:kern w:val="0"/>
                                  </w:rPr>
                                </w:pPr>
                                <w:r>
                                  <w:rPr>
                                    <w:rFonts w:hint="eastAsia" w:hAnsi="仿宋"/>
                                    <w:bCs/>
                                    <w:kern w:val="0"/>
                                  </w:rPr>
                                  <w:t>第一次抽</w:t>
                                </w:r>
                                <w:r>
                                  <w:rPr>
                                    <w:rFonts w:hint="eastAsia" w:hAnsi="仿宋"/>
                                    <w:bCs/>
                                    <w:color w:val="000000"/>
                                    <w:kern w:val="0"/>
                                  </w:rPr>
                                  <w:t>签确定参赛编号</w:t>
                                </w:r>
                              </w:p>
                              <w:p>
                                <w:pPr>
                                  <w:snapToGrid w:val="0"/>
                                  <w:spacing w:line="320" w:lineRule="exact"/>
                                  <w:ind w:firstLine="480"/>
                                  <w:jc w:val="center"/>
                                  <w:rPr>
                                    <w:rFonts w:hAnsi="仿宋"/>
                                    <w:bCs/>
                                    <w:color w:val="000000"/>
                                    <w:kern w:val="0"/>
                                  </w:rPr>
                                </w:pPr>
                                <w:r>
                                  <w:rPr>
                                    <w:rFonts w:hint="eastAsia" w:hAnsi="仿宋"/>
                                    <w:bCs/>
                                    <w:color w:val="000000"/>
                                    <w:kern w:val="0"/>
                                  </w:rPr>
                                  <w:t>（加密裁判第一次加密）</w:t>
                                </w:r>
                              </w:p>
                            </w:txbxContent>
                          </wps:txbx>
                          <wps:bodyPr lIns="91440" tIns="0" rIns="91440" bIns="0" upright="1"/>
                        </wps:wsp>
                        <wps:wsp>
                          <wps:cNvPr id="20" name="流程图: 可选过程 20"/>
                          <wps:cNvSpPr/>
                          <wps:spPr>
                            <a:xfrm>
                              <a:off x="5310" y="3744"/>
                              <a:ext cx="4344" cy="692"/>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rPr>
                                    <w:rFonts w:hAnsi="仿宋"/>
                                    <w:bCs/>
                                    <w:kern w:val="0"/>
                                  </w:rPr>
                                </w:pPr>
                                <w:r>
                                  <w:rPr>
                                    <w:rFonts w:hint="eastAsia" w:hAnsi="仿宋"/>
                                    <w:bCs/>
                                    <w:kern w:val="0"/>
                                    <w:lang w:val="en-US" w:eastAsia="zh-CN"/>
                                  </w:rPr>
                                  <w:t xml:space="preserve">    </w:t>
                                </w:r>
                                <w:r>
                                  <w:rPr>
                                    <w:rFonts w:hint="eastAsia" w:hAnsi="仿宋"/>
                                    <w:bCs/>
                                    <w:kern w:val="0"/>
                                  </w:rPr>
                                  <w:t>第二次抽签确定工位号</w:t>
                                </w:r>
                              </w:p>
                              <w:p>
                                <w:pPr>
                                  <w:snapToGrid w:val="0"/>
                                  <w:spacing w:line="320" w:lineRule="exact"/>
                                  <w:ind w:firstLine="480"/>
                                  <w:jc w:val="center"/>
                                  <w:rPr>
                                    <w:rFonts w:hAnsi="仿宋"/>
                                    <w:bCs/>
                                    <w:kern w:val="0"/>
                                  </w:rPr>
                                </w:pPr>
                                <w:r>
                                  <w:rPr>
                                    <w:rFonts w:hint="eastAsia" w:hAnsi="仿宋"/>
                                    <w:bCs/>
                                    <w:kern w:val="0"/>
                                  </w:rPr>
                                  <w:t>（加密裁判第二次加密）</w:t>
                                </w:r>
                              </w:p>
                              <w:p>
                                <w:pPr>
                                  <w:snapToGrid w:val="0"/>
                                  <w:spacing w:line="320" w:lineRule="exact"/>
                                  <w:ind w:firstLine="560"/>
                                  <w:jc w:val="center"/>
                                  <w:rPr>
                                    <w:rFonts w:hAnsi="仿宋"/>
                                    <w:bCs/>
                                    <w:kern w:val="0"/>
                                    <w:sz w:val="28"/>
                                    <w:szCs w:val="28"/>
                                  </w:rPr>
                                </w:pPr>
                              </w:p>
                            </w:txbxContent>
                          </wps:txbx>
                          <wps:bodyPr lIns="91440" tIns="0" rIns="91440" bIns="0" upright="1"/>
                        </wps:wsp>
                        <wps:wsp>
                          <wps:cNvPr id="21" name="流程图: 可选过程 20"/>
                          <wps:cNvSpPr/>
                          <wps:spPr>
                            <a:xfrm>
                              <a:off x="5310" y="4675"/>
                              <a:ext cx="4344" cy="426"/>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有序进入赛场</w:t>
                                </w:r>
                              </w:p>
                            </w:txbxContent>
                          </wps:txbx>
                          <wps:bodyPr lIns="91440" tIns="0" rIns="91440" bIns="0" upright="1"/>
                        </wps:wsp>
                        <wps:wsp>
                          <wps:cNvPr id="22" name="流程图: 可选过程 20"/>
                          <wps:cNvSpPr/>
                          <wps:spPr>
                            <a:xfrm>
                              <a:off x="5310" y="5335"/>
                              <a:ext cx="4344" cy="501"/>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统一分发竞赛任务书</w:t>
                                </w:r>
                              </w:p>
                            </w:txbxContent>
                          </wps:txbx>
                          <wps:bodyPr upright="1"/>
                        </wps:wsp>
                        <wps:wsp>
                          <wps:cNvPr id="23" name="流程图: 可选过程 20"/>
                          <wps:cNvSpPr/>
                          <wps:spPr>
                            <a:xfrm>
                              <a:off x="5310" y="5998"/>
                              <a:ext cx="4344" cy="692"/>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赛前准备、清点检查设备</w:t>
                                </w:r>
                              </w:p>
                              <w:p>
                                <w:pPr>
                                  <w:snapToGrid w:val="0"/>
                                  <w:spacing w:line="320" w:lineRule="exact"/>
                                  <w:ind w:firstLine="480"/>
                                  <w:jc w:val="center"/>
                                  <w:rPr>
                                    <w:rFonts w:hAnsi="仿宋"/>
                                    <w:bCs/>
                                    <w:kern w:val="0"/>
                                  </w:rPr>
                                </w:pPr>
                                <w:r>
                                  <w:rPr>
                                    <w:rFonts w:hint="eastAsia" w:hAnsi="仿宋"/>
                                    <w:bCs/>
                                    <w:kern w:val="0"/>
                                  </w:rPr>
                                  <w:t>器件</w:t>
                                </w:r>
                                <w:r>
                                  <w:rPr>
                                    <w:rFonts w:hint="eastAsia" w:hAnsi="仿宋"/>
                                    <w:bCs/>
                                    <w:color w:val="000000"/>
                                    <w:kern w:val="0"/>
                                  </w:rPr>
                                  <w:t>与耗材（10分钟）</w:t>
                                </w:r>
                              </w:p>
                            </w:txbxContent>
                          </wps:txbx>
                          <wps:bodyPr lIns="91440" tIns="0" rIns="91440" bIns="0" upright="1"/>
                        </wps:wsp>
                        <wps:wsp>
                          <wps:cNvPr id="24" name="流程图: 可选过程 20"/>
                          <wps:cNvSpPr/>
                          <wps:spPr>
                            <a:xfrm>
                              <a:off x="5310" y="6926"/>
                              <a:ext cx="4344" cy="427"/>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color w:val="000000"/>
                                    <w:kern w:val="0"/>
                                  </w:rPr>
                                </w:pPr>
                                <w:r>
                                  <w:rPr>
                                    <w:rFonts w:hint="eastAsia" w:hAnsi="仿宋"/>
                                    <w:bCs/>
                                    <w:color w:val="000000"/>
                                    <w:kern w:val="0"/>
                                  </w:rPr>
                                  <w:t>比赛（</w:t>
                                </w:r>
                                <w:r>
                                  <w:rPr>
                                    <w:rFonts w:hint="eastAsia" w:hAnsi="仿宋"/>
                                    <w:bCs/>
                                    <w:color w:val="000000"/>
                                    <w:kern w:val="0"/>
                                    <w:lang w:val="en-US" w:eastAsia="zh-CN"/>
                                  </w:rPr>
                                  <w:t>2</w:t>
                                </w:r>
                                <w:r>
                                  <w:rPr>
                                    <w:rFonts w:hint="eastAsia" w:hAnsi="仿宋"/>
                                    <w:bCs/>
                                    <w:color w:val="000000"/>
                                    <w:kern w:val="0"/>
                                  </w:rPr>
                                  <w:t>小时）</w:t>
                                </w:r>
                              </w:p>
                            </w:txbxContent>
                          </wps:txbx>
                          <wps:bodyPr lIns="91440" tIns="0" rIns="91440" bIns="0" upright="1"/>
                        </wps:wsp>
                        <wps:wsp>
                          <wps:cNvPr id="25" name="流程图: 可选过程 20"/>
                          <wps:cNvSpPr/>
                          <wps:spPr>
                            <a:xfrm>
                              <a:off x="5310" y="7589"/>
                              <a:ext cx="4344" cy="692"/>
                            </a:xfrm>
                            <a:prstGeom prst="flowChartAlternateProcess">
                              <a:avLst/>
                            </a:prstGeom>
                            <a:solidFill>
                              <a:srgbClr val="FFFFFF"/>
                            </a:solidFill>
                            <a:ln w="12700" cap="flat" cmpd="sng">
                              <a:solidFill>
                                <a:srgbClr val="000000"/>
                              </a:solidFill>
                              <a:prstDash val="solid"/>
                              <a:miter/>
                              <a:headEnd type="none" w="med" len="med"/>
                              <a:tailEnd type="none" w="med" len="med"/>
                            </a:ln>
                          </wps:spPr>
                          <wps:txbx>
                            <w:txbxContent>
                              <w:p>
                                <w:pPr>
                                  <w:snapToGrid w:val="0"/>
                                  <w:spacing w:line="320" w:lineRule="exact"/>
                                  <w:ind w:firstLine="480"/>
                                  <w:jc w:val="center"/>
                                  <w:rPr>
                                    <w:rFonts w:hAnsi="仿宋"/>
                                    <w:bCs/>
                                    <w:kern w:val="0"/>
                                  </w:rPr>
                                </w:pPr>
                                <w:r>
                                  <w:rPr>
                                    <w:rFonts w:hint="eastAsia" w:hAnsi="仿宋"/>
                                    <w:bCs/>
                                    <w:kern w:val="0"/>
                                  </w:rPr>
                                  <w:t>统一离开赛场</w:t>
                                </w:r>
                              </w:p>
                              <w:p>
                                <w:pPr>
                                  <w:snapToGrid w:val="0"/>
                                  <w:spacing w:line="320" w:lineRule="exact"/>
                                  <w:ind w:firstLine="480"/>
                                  <w:jc w:val="center"/>
                                  <w:rPr>
                                    <w:rFonts w:hAnsi="仿宋"/>
                                    <w:bCs/>
                                    <w:kern w:val="0"/>
                                  </w:rPr>
                                </w:pPr>
                                <w:r>
                                  <w:rPr>
                                    <w:rFonts w:hint="eastAsia" w:hAnsi="仿宋"/>
                                    <w:bCs/>
                                    <w:kern w:val="0"/>
                                  </w:rPr>
                                  <w:t>到指定待评分区</w:t>
                                </w:r>
                              </w:p>
                              <w:p>
                                <w:pPr>
                                  <w:ind w:firstLine="480"/>
                                </w:pPr>
                              </w:p>
                            </w:txbxContent>
                          </wps:txbx>
                          <wps:bodyPr lIns="91440" tIns="0" rIns="91440" bIns="0" upright="1"/>
                        </wps:wsp>
                        <wps:wsp>
                          <wps:cNvPr id="26" name="箭头 21"/>
                          <wps:cNvCnPr/>
                          <wps:spPr>
                            <a:xfrm>
                              <a:off x="7481" y="2536"/>
                              <a:ext cx="2" cy="237"/>
                            </a:xfrm>
                            <a:prstGeom prst="line">
                              <a:avLst/>
                            </a:prstGeom>
                            <a:ln w="12700" cap="flat" cmpd="sng">
                              <a:solidFill>
                                <a:srgbClr val="000000"/>
                              </a:solidFill>
                              <a:prstDash val="solid"/>
                              <a:headEnd type="none" w="med" len="med"/>
                              <a:tailEnd type="triangle" w="med" len="med"/>
                            </a:ln>
                          </wps:spPr>
                          <wps:bodyPr upright="0"/>
                        </wps:wsp>
                        <wps:wsp>
                          <wps:cNvPr id="27" name="箭头 21"/>
                          <wps:cNvCnPr/>
                          <wps:spPr>
                            <a:xfrm>
                              <a:off x="7481" y="3486"/>
                              <a:ext cx="2" cy="236"/>
                            </a:xfrm>
                            <a:prstGeom prst="line">
                              <a:avLst/>
                            </a:prstGeom>
                            <a:ln w="12700" cap="flat" cmpd="sng">
                              <a:solidFill>
                                <a:srgbClr val="000000"/>
                              </a:solidFill>
                              <a:prstDash val="solid"/>
                              <a:headEnd type="none" w="med" len="med"/>
                              <a:tailEnd type="triangle" w="med" len="med"/>
                            </a:ln>
                          </wps:spPr>
                          <wps:bodyPr upright="0"/>
                        </wps:wsp>
                        <wps:wsp>
                          <wps:cNvPr id="28" name="箭头 21"/>
                          <wps:cNvCnPr/>
                          <wps:spPr>
                            <a:xfrm>
                              <a:off x="7481" y="5099"/>
                              <a:ext cx="2" cy="236"/>
                            </a:xfrm>
                            <a:prstGeom prst="line">
                              <a:avLst/>
                            </a:prstGeom>
                            <a:ln w="12700" cap="flat" cmpd="sng">
                              <a:solidFill>
                                <a:srgbClr val="000000"/>
                              </a:solidFill>
                              <a:prstDash val="solid"/>
                              <a:headEnd type="none" w="med" len="med"/>
                              <a:tailEnd type="triangle" w="med" len="med"/>
                            </a:ln>
                          </wps:spPr>
                          <wps:bodyPr upright="0"/>
                        </wps:wsp>
                        <wps:wsp>
                          <wps:cNvPr id="29" name="箭头 21"/>
                          <wps:cNvCnPr/>
                          <wps:spPr>
                            <a:xfrm>
                              <a:off x="7452" y="5774"/>
                              <a:ext cx="1" cy="236"/>
                            </a:xfrm>
                            <a:prstGeom prst="line">
                              <a:avLst/>
                            </a:prstGeom>
                            <a:ln w="12700" cap="flat" cmpd="sng">
                              <a:solidFill>
                                <a:srgbClr val="000000"/>
                              </a:solidFill>
                              <a:prstDash val="solid"/>
                              <a:headEnd type="none" w="med" len="med"/>
                              <a:tailEnd type="triangle" w="med" len="med"/>
                            </a:ln>
                          </wps:spPr>
                          <wps:bodyPr upright="0"/>
                        </wps:wsp>
                        <wps:wsp>
                          <wps:cNvPr id="30" name="箭头 21"/>
                          <wps:cNvCnPr/>
                          <wps:spPr>
                            <a:xfrm>
                              <a:off x="7481" y="6690"/>
                              <a:ext cx="0" cy="236"/>
                            </a:xfrm>
                            <a:prstGeom prst="line">
                              <a:avLst/>
                            </a:prstGeom>
                            <a:ln w="12700" cap="flat" cmpd="sng">
                              <a:solidFill>
                                <a:srgbClr val="000000"/>
                              </a:solidFill>
                              <a:prstDash val="solid"/>
                              <a:headEnd type="none" w="med" len="med"/>
                              <a:tailEnd type="triangle" w="med" len="med"/>
                            </a:ln>
                          </wps:spPr>
                          <wps:bodyPr upright="0"/>
                        </wps:wsp>
                        <wps:wsp>
                          <wps:cNvPr id="31" name="箭头 21"/>
                          <wps:cNvCnPr/>
                          <wps:spPr>
                            <a:xfrm>
                              <a:off x="7481" y="4439"/>
                              <a:ext cx="2" cy="236"/>
                            </a:xfrm>
                            <a:prstGeom prst="line">
                              <a:avLst/>
                            </a:prstGeom>
                            <a:ln w="12700" cap="flat" cmpd="sng">
                              <a:solidFill>
                                <a:srgbClr val="000000"/>
                              </a:solidFill>
                              <a:prstDash val="solid"/>
                              <a:headEnd type="none" w="med" len="med"/>
                              <a:tailEnd type="triangle" w="med" len="med"/>
                            </a:ln>
                          </wps:spPr>
                          <wps:bodyPr upright="0"/>
                        </wps:wsp>
                        <wps:wsp>
                          <wps:cNvPr id="32" name="箭头 21"/>
                          <wps:cNvCnPr/>
                          <wps:spPr>
                            <a:xfrm>
                              <a:off x="7453" y="7353"/>
                              <a:ext cx="1" cy="236"/>
                            </a:xfrm>
                            <a:prstGeom prst="line">
                              <a:avLst/>
                            </a:prstGeom>
                            <a:ln w="12700" cap="flat" cmpd="sng">
                              <a:solidFill>
                                <a:srgbClr val="000000"/>
                              </a:solidFill>
                              <a:prstDash val="solid"/>
                              <a:headEnd type="none" w="med" len="med"/>
                              <a:tailEnd type="triangle" w="med" len="med"/>
                            </a:ln>
                          </wps:spPr>
                          <wps:bodyPr upright="0"/>
                        </wps:wsp>
                      </wpg:grpSp>
                    </wpg:wgp>
                  </a:graphicData>
                </a:graphic>
              </wp:anchor>
            </w:drawing>
          </mc:Choice>
          <mc:Fallback>
            <w:pict>
              <v:group id="组合 90" o:spid="_x0000_s1026" o:spt="203" style="position:absolute;left:0pt;margin-left:60.6pt;margin-top:1.8pt;height:457.8pt;width:449.4pt;mso-position-horizontal-relative:page;z-index:251659264;mso-width-relative:page;mso-height-relative:page;" coordorigin="2864,2079" coordsize="8988,9156" o:allowincell="f" o:allowoverlap="f" o:gfxdata="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">
                <o:lock v:ext="edit" aspectratio="f"/>
                <v:group id="组合 89" o:spid="_x0000_s1026" o:spt="203" style="position:absolute;left:2864;top:8324;height:2911;width:8988;" coordorigin="2916,8312" coordsize="8988,2911"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group id="组合 86" o:spid="_x0000_s1026" o:spt="203" style="position:absolute;left:2916;top:8312;height:1571;width:8988;" coordorigin="2916,8312" coordsize="8988,1571"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line id="箭头 21" o:spid="_x0000_s1026" o:spt="20" style="position:absolute;left:8429;top:8312;height:376;width:3;" filled="f" stroked="t" coordsize="21600,21600" o:gfxdata="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Uz/4K8AAAA&#10;2gAAAA8AAAAAAAAAAQAgAAAAIgAAAGRycy9kb3ducmV2LnhtbFBLAQIUABQAAAAIAIdO4kAzLwWe&#10;OwAAADkAAAAQAAAAAAAAAAEAIAAAAAsBAABkcnMvc2hhcGV4bWwueG1sUEsFBgAAAAAGAAYAWwEA&#10;ALUDAAAAAA==&#10;">
                      <v:fill on="f" focussize="0,0"/>
                      <v:stroke weight="1pt" color="#000000" joinstyle="round" endarrow="block"/>
                      <v:imagedata o:title=""/>
                      <o:lock v:ext="edit" aspectratio="f"/>
                    </v:line>
                    <v:group id="组合 80" o:spid="_x0000_s1026" o:spt="203" style="position:absolute;left:2916;top:8698;height:479;width:8988;" coordorigin="3165,9920" coordsize="8988,47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流程图: 可选过程 20" o:spid="_x0000_s1026" o:spt="176" type="#_x0000_t176" style="position:absolute;left:3165;top:9920;height:479;width:4345;" fillcolor="#FFFFFF" filled="t" stroked="t" coordsize="21600,21600" o:gfxdata="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GYT1K5AAAA2gAA&#10;AA8AAAAAAAAAAQAgAAAAIgAAAGRycy9kb3ducmV2LnhtbFBLAQIUABQAAAAIAIdO4kAzLwWeOwAA&#10;ADkAAAAQAAAAAAAAAAEAIAAAAAgBAABkcnMvc2hhcGV4bWwueG1sUEsFBgAAAAAGAAYAWwEAALID&#10;AAAAAA==&#10;">
                        <v:fill on="t" focussize="0,0"/>
                        <v:stroke weight="1pt" color="#000000" joinstyle="miter"/>
                        <v:imagedata o:title=""/>
                        <o:lock v:ext="edit" aspectratio="f"/>
                        <v:textbox inset="2.54mm,0mm,2.54mm,0mm">
                          <w:txbxContent>
                            <w:p>
                              <w:pPr>
                                <w:snapToGrid w:val="0"/>
                                <w:spacing w:line="320" w:lineRule="exact"/>
                                <w:ind w:firstLine="480"/>
                                <w:jc w:val="center"/>
                                <w:rPr>
                                  <w:rFonts w:hAnsi="仿宋"/>
                                  <w:bCs/>
                                  <w:kern w:val="0"/>
                                </w:rPr>
                              </w:pPr>
                              <w:r>
                                <w:rPr>
                                  <w:rFonts w:hint="eastAsia" w:hAnsi="仿宋"/>
                                  <w:bCs/>
                                  <w:kern w:val="0"/>
                                </w:rPr>
                                <w:t>功能评分（评分裁判、选手）</w:t>
                              </w:r>
                            </w:p>
                          </w:txbxContent>
                        </v:textbox>
                      </v:shape>
                      <v:shape id="流程图: 可选过程 20" o:spid="_x0000_s1026" o:spt="176" type="#_x0000_t176" style="position:absolute;left:7809;top:9920;height:479;width:4344;" fillcolor="#FFFFFF" filled="t" stroked="t" coordsize="21600,21600" o:gfxdata="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1OrJugAAANo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mm,2.54mm,0mm">
                          <w:txbxContent>
                            <w:p>
                              <w:pPr>
                                <w:snapToGrid w:val="0"/>
                                <w:spacing w:line="320" w:lineRule="exact"/>
                                <w:ind w:firstLine="480"/>
                                <w:jc w:val="center"/>
                                <w:rPr>
                                  <w:rFonts w:hAnsi="仿宋"/>
                                  <w:bCs/>
                                  <w:kern w:val="0"/>
                                </w:rPr>
                              </w:pPr>
                              <w:r>
                                <w:rPr>
                                  <w:rFonts w:hint="eastAsia" w:hAnsi="仿宋"/>
                                  <w:bCs/>
                                  <w:kern w:val="0"/>
                                </w:rPr>
                                <w:t>工艺规范评分（评分裁判）</w:t>
                              </w:r>
                            </w:p>
                          </w:txbxContent>
                        </v:textbox>
                      </v:shape>
                    </v:group>
                    <v:line id="箭头 21" o:spid="_x0000_s1026" o:spt="20" style="position:absolute;left:6373;top:8312;height:376;width:2;" filled="f" stroked="t" coordsize="21600,21600" o:gfxdata="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oI+YG5AAAA2gAA&#10;AA8AAAAAAAAAAQAgAAAAIgAAAGRycy9kb3ducmV2LnhtbFBLAQIUABQAAAAIAIdO4kAzLwWeOwAA&#10;ADkAAAAQAAAAAAAAAAEAIAAAAAgBAABkcnMvc2hhcGV4bWwueG1sUEsFBgAAAAAGAAYAWwEAALID&#10;AAAAAA==&#10;">
                      <v:fill on="f" focussize="0,0"/>
                      <v:stroke weight="1pt" color="#000000" joinstyle="round" endarrow="block"/>
                      <v:imagedata o:title=""/>
                      <o:lock v:ext="edit" aspectratio="f"/>
                    </v:line>
                    <v:group id="组合 85" o:spid="_x0000_s1026" o:spt="203" style="position:absolute;left:6352;top:9200;height:683;width:2101;" coordorigin="6741,10591" coordsize="2101,683"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line id="直线 47" o:spid="_x0000_s1026" o:spt="20" style="position:absolute;left:6741;top:10591;flip:y;height:451;width:1;" filled="f" stroked="t" coordsize="21600,21600" o:gfxdata="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Bct4ugAAANo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line id="直线 47" o:spid="_x0000_s1026" o:spt="20" style="position:absolute;left:8841;top:10591;flip:y;height:451;width:1;" filled="f" stroked="t" coordsize="21600,21600" o:gfxdata="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JbuO8AAAA&#10;2g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line id="箭头 21" o:spid="_x0000_s1026" o:spt="20" style="position:absolute;left:7793;top:11037;height:237;width:0;" filled="f" stroked="t" coordsize="21600,21600" o:gfxdata="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QJVh+5AAAA2gAA&#10;AA8AAAAAAAAAAQAgAAAAIgAAAGRycy9kb3ducmV2LnhtbFBLAQIUABQAAAAIAIdO4kAzLwWeOwAA&#10;ADkAAAAQAAAAAAAAAAEAIAAAAAgBAABkcnMvc2hhcGV4bWwueG1sUEsFBgAAAAAGAAYAWwEAALID&#10;AAAAAA==&#10;">
                        <v:fill on="f" focussize="0,0"/>
                        <v:stroke weight="1pt" color="#000000" joinstyle="round" endarrow="block"/>
                        <v:imagedata o:title=""/>
                        <o:lock v:ext="edit" aspectratio="f"/>
                      </v:line>
                      <v:line id="直线 45" o:spid="_x0000_s1026" o:spt="20" style="position:absolute;left:6745;top:11041;flip:x;height:1;width:1033;" filled="f" stroked="t" coordsize="21600,21600" o:gfxdata="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ml8KugAAANoA&#10;AAAPAAAAAAAAAAEAIAAAACIAAABkcnMvZG93bnJldi54bWxQSwECFAAUAAAACACHTuJAMy8FnjsA&#10;AAA5AAAAEAAAAAAAAAABACAAAAAJAQAAZHJzL3NoYXBleG1sLnhtbFBLBQYAAAAABgAGAFsBAACz&#10;AwAAAAA=&#10;">
                        <v:fill on="f" focussize="0,0"/>
                        <v:stroke weight="1pt" color="#000000" joinstyle="round"/>
                        <v:imagedata o:title=""/>
                        <o:lock v:ext="edit" aspectratio="f"/>
                      </v:line>
                      <v:line id="直线 45" o:spid="_x0000_s1026" o:spt="20" style="position:absolute;left:7808;top:11041;flip:x;height:1;width:1033;" filled="f" stroked="t" coordsize="21600,21600" o:gfxdata="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H+2Y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group>
                  </v:group>
                  <v:group id="组合 88" o:spid="_x0000_s1026" o:spt="203" style="position:absolute;left:5237;top:9924;height:1299;width:4344;" coordorigin="5161,9924" coordsize="4345,1299"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流程图: 可选过程 20" o:spid="_x0000_s1026" o:spt="176" type="#_x0000_t176" style="position:absolute;left:5161;top:9924;height:479;width:4345;" fillcolor="#FFFFFF" filled="t" stroked="t" coordsize="21600,21600" o:gfxdata="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7xZs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pPr>
                              <w:snapToGrid w:val="0"/>
                              <w:spacing w:line="320" w:lineRule="exact"/>
                              <w:ind w:firstLine="480"/>
                              <w:jc w:val="center"/>
                              <w:rPr>
                                <w:rFonts w:hAnsi="仿宋"/>
                                <w:bCs/>
                                <w:kern w:val="0"/>
                              </w:rPr>
                            </w:pPr>
                            <w:r>
                              <w:rPr>
                                <w:rFonts w:hint="eastAsia" w:hAnsi="仿宋"/>
                                <w:bCs/>
                                <w:kern w:val="0"/>
                              </w:rPr>
                              <w:t>比赛结束（选手离场）</w:t>
                            </w:r>
                          </w:p>
                        </w:txbxContent>
                      </v:textbox>
                    </v:shape>
                    <v:shape id="流程图: 可选过程 20" o:spid="_x0000_s1026" o:spt="176" type="#_x0000_t176" style="position:absolute;left:5161;top:10744;height:479;width:4345;" fillcolor="#FFFFFF" filled="t" stroked="t" coordsize="21600,21600" o:gfxdata="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Bo4YvQAA&#10;ANs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pPr>
                              <w:snapToGrid w:val="0"/>
                              <w:spacing w:line="320" w:lineRule="exact"/>
                              <w:ind w:firstLine="480"/>
                              <w:jc w:val="center"/>
                              <w:rPr>
                                <w:rFonts w:hAnsi="仿宋"/>
                                <w:bCs/>
                                <w:kern w:val="0"/>
                              </w:rPr>
                            </w:pPr>
                            <w:r>
                              <w:rPr>
                                <w:rFonts w:hint="eastAsia" w:hAnsi="仿宋"/>
                                <w:bCs/>
                                <w:kern w:val="0"/>
                              </w:rPr>
                              <w:t>解密、成绩公布</w:t>
                            </w:r>
                          </w:p>
                        </w:txbxContent>
                      </v:textbox>
                    </v:shape>
                    <v:line id="箭头 21" o:spid="_x0000_s1026" o:spt="20" style="position:absolute;left:7333;top:10455;height:238;width:1;" filled="f" stroked="t" coordsize="21600,21600" o:gfxdata="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tRsB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group>
                </v:group>
                <v:group id="组合 87" o:spid="_x0000_s1026" o:spt="203" style="position:absolute;left:5186;top:2079;height:6202;width:4345;" coordorigin="5310,2079" coordsize="4344,6202" o:gfxdata="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lpUwK+AAAA2wAAAA8AAAAAAAAAAQAgAAAAIgAAAGRycy9kb3ducmV2Lnht&#10;bFBLAQIUABQAAAAIAIdO4kAzLwWeOwAAADkAAAAVAAAAAAAAAAEAIAAAAA0BAABkcnMvZ3JvdXBz&#10;aGFwZXhtbC54bWxQSwUGAAAAAAYABgBgAQAAygMAAAAA&#10;">
                  <o:lock v:ext="edit" aspectratio="f"/>
                  <v:shape id="流程图: 可选过程 20" o:spid="_x0000_s1026" o:spt="176" type="#_x0000_t176" style="position:absolute;left:5310;top:2079;height:427;width:4344;" fillcolor="#FFFFFF" filled="t" stroked="t" coordsize="21600,21600" o:gfxdata="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V5+mLsAAADb&#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textbox inset="2.54mm,0mm,2.54mm,0mm">
                      <w:txbxContent>
                        <w:p>
                          <w:pPr>
                            <w:spacing w:line="360" w:lineRule="exact"/>
                            <w:ind w:firstLine="480"/>
                            <w:jc w:val="center"/>
                          </w:pPr>
                          <w:r>
                            <w:rPr>
                              <w:rFonts w:hint="eastAsia" w:hAnsi="仿宋"/>
                              <w:bCs/>
                              <w:kern w:val="0"/>
                            </w:rPr>
                            <w:t>检录（赛场工作人员）</w:t>
                          </w:r>
                        </w:p>
                      </w:txbxContent>
                    </v:textbox>
                  </v:shape>
                  <v:shape id="流程图: 可选过程 20" o:spid="_x0000_s1026" o:spt="176" type="#_x0000_t176" style="position:absolute;left:5310;top:2794;height:692;width:4344;" fillcolor="#FFFFFF" filled="t" stroked="t" coordsize="21600,21600" o:gfxdata="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hLbA7gAAADbAAAA&#10;DwAAAAAAAAABACAAAAAiAAAAZHJzL2Rvd25yZXYueG1sUEsBAhQAFAAAAAgAh07iQDMvBZ47AAAA&#10;OQAAABAAAAAAAAAAAQAgAAAABwEAAGRycy9zaGFwZXhtbC54bWxQSwUGAAAAAAYABgBbAQAAsQMA&#10;AAAA&#10;">
                    <v:fill on="t" focussize="0,0"/>
                    <v:stroke weight="1pt" color="#000000" joinstyle="miter"/>
                    <v:imagedata o:title=""/>
                    <o:lock v:ext="edit" aspectratio="f"/>
                    <v:textbox inset="2.54mm,0mm,2.54mm,0mm">
                      <w:txbxContent>
                        <w:p>
                          <w:pPr>
                            <w:snapToGrid w:val="0"/>
                            <w:spacing w:line="320" w:lineRule="exact"/>
                            <w:ind w:firstLine="480"/>
                            <w:jc w:val="center"/>
                            <w:rPr>
                              <w:rFonts w:hAnsi="仿宋"/>
                              <w:bCs/>
                              <w:color w:val="000000"/>
                              <w:kern w:val="0"/>
                            </w:rPr>
                          </w:pPr>
                          <w:r>
                            <w:rPr>
                              <w:rFonts w:hint="eastAsia" w:hAnsi="仿宋"/>
                              <w:bCs/>
                              <w:kern w:val="0"/>
                            </w:rPr>
                            <w:t>第一次抽</w:t>
                          </w:r>
                          <w:r>
                            <w:rPr>
                              <w:rFonts w:hint="eastAsia" w:hAnsi="仿宋"/>
                              <w:bCs/>
                              <w:color w:val="000000"/>
                              <w:kern w:val="0"/>
                            </w:rPr>
                            <w:t>签确定参赛编号</w:t>
                          </w:r>
                        </w:p>
                        <w:p>
                          <w:pPr>
                            <w:snapToGrid w:val="0"/>
                            <w:spacing w:line="320" w:lineRule="exact"/>
                            <w:ind w:firstLine="480"/>
                            <w:jc w:val="center"/>
                            <w:rPr>
                              <w:rFonts w:hAnsi="仿宋"/>
                              <w:bCs/>
                              <w:color w:val="000000"/>
                              <w:kern w:val="0"/>
                            </w:rPr>
                          </w:pPr>
                          <w:r>
                            <w:rPr>
                              <w:rFonts w:hint="eastAsia" w:hAnsi="仿宋"/>
                              <w:bCs/>
                              <w:color w:val="000000"/>
                              <w:kern w:val="0"/>
                            </w:rPr>
                            <w:t>（加密裁判第一次加密）</w:t>
                          </w:r>
                        </w:p>
                      </w:txbxContent>
                    </v:textbox>
                  </v:shape>
                  <v:shape id="_x0000_s1026" o:spid="_x0000_s1026" o:spt="176" type="#_x0000_t176" style="position:absolute;left:5310;top:3744;height:692;width:4344;" fillcolor="#FFFFFF" filled="t" stroked="t" coordsize="21600,21600" o:gfxdata="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VRLgjtwAAANsAAAAP&#10;AAAAAAAAAAEAIAAAACIAAABkcnMvZG93bnJldi54bWxQSwECFAAUAAAACACHTuJAMy8FnjsAAAA5&#10;AAAAEAAAAAAAAAABACAAAAAGAQAAZHJzL3NoYXBleG1sLnhtbFBLBQYAAAAABgAGAFsBAACwAwAA&#10;AAA=&#10;">
                    <v:fill on="t" focussize="0,0"/>
                    <v:stroke weight="1pt" color="#000000" joinstyle="miter"/>
                    <v:imagedata o:title=""/>
                    <o:lock v:ext="edit" aspectratio="f"/>
                    <v:textbox inset="2.54mm,0mm,2.54mm,0mm">
                      <w:txbxContent>
                        <w:p>
                          <w:pPr>
                            <w:snapToGrid w:val="0"/>
                            <w:spacing w:line="320" w:lineRule="exact"/>
                            <w:rPr>
                              <w:rFonts w:hAnsi="仿宋"/>
                              <w:bCs/>
                              <w:kern w:val="0"/>
                            </w:rPr>
                          </w:pPr>
                          <w:r>
                            <w:rPr>
                              <w:rFonts w:hint="eastAsia" w:hAnsi="仿宋"/>
                              <w:bCs/>
                              <w:kern w:val="0"/>
                              <w:lang w:val="en-US" w:eastAsia="zh-CN"/>
                            </w:rPr>
                            <w:t xml:space="preserve">    </w:t>
                          </w:r>
                          <w:r>
                            <w:rPr>
                              <w:rFonts w:hint="eastAsia" w:hAnsi="仿宋"/>
                              <w:bCs/>
                              <w:kern w:val="0"/>
                            </w:rPr>
                            <w:t>第二次抽签确定工位号</w:t>
                          </w:r>
                        </w:p>
                        <w:p>
                          <w:pPr>
                            <w:snapToGrid w:val="0"/>
                            <w:spacing w:line="320" w:lineRule="exact"/>
                            <w:ind w:firstLine="480"/>
                            <w:jc w:val="center"/>
                            <w:rPr>
                              <w:rFonts w:hAnsi="仿宋"/>
                              <w:bCs/>
                              <w:kern w:val="0"/>
                            </w:rPr>
                          </w:pPr>
                          <w:r>
                            <w:rPr>
                              <w:rFonts w:hint="eastAsia" w:hAnsi="仿宋"/>
                              <w:bCs/>
                              <w:kern w:val="0"/>
                            </w:rPr>
                            <w:t>（加密裁判第二次加密）</w:t>
                          </w:r>
                        </w:p>
                        <w:p>
                          <w:pPr>
                            <w:snapToGrid w:val="0"/>
                            <w:spacing w:line="320" w:lineRule="exact"/>
                            <w:ind w:firstLine="560"/>
                            <w:jc w:val="center"/>
                            <w:rPr>
                              <w:rFonts w:hAnsi="仿宋"/>
                              <w:bCs/>
                              <w:kern w:val="0"/>
                              <w:sz w:val="28"/>
                              <w:szCs w:val="28"/>
                            </w:rPr>
                          </w:pPr>
                        </w:p>
                      </w:txbxContent>
                    </v:textbox>
                  </v:shape>
                  <v:shape id="流程图: 可选过程 20" o:spid="_x0000_s1026" o:spt="176" type="#_x0000_t176" style="position:absolute;left:5310;top:4675;height:426;width:4344;" fillcolor="#FFFFFF" filled="t" stroked="t" coordsize="21600,21600" o:gfxdata="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6CB24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mm,2.54mm,0mm">
                      <w:txbxContent>
                        <w:p>
                          <w:pPr>
                            <w:snapToGrid w:val="0"/>
                            <w:spacing w:line="320" w:lineRule="exact"/>
                            <w:ind w:firstLine="480"/>
                            <w:jc w:val="center"/>
                            <w:rPr>
                              <w:rFonts w:hAnsi="仿宋"/>
                              <w:bCs/>
                              <w:kern w:val="0"/>
                            </w:rPr>
                          </w:pPr>
                          <w:r>
                            <w:rPr>
                              <w:rFonts w:hint="eastAsia" w:hAnsi="仿宋"/>
                              <w:bCs/>
                              <w:kern w:val="0"/>
                            </w:rPr>
                            <w:t>有序进入赛场</w:t>
                          </w:r>
                        </w:p>
                      </w:txbxContent>
                    </v:textbox>
                  </v:shape>
                  <v:shape id="流程图: 可选过程 20" o:spid="_x0000_s1026" o:spt="176" type="#_x0000_t176" style="position:absolute;left:5310;top:5335;height:501;width:4344;" fillcolor="#FFFFFF" filled="t" stroked="t" coordsize="21600,21600" o:gfxdata="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PeUq/&#10;AAAA2wAAAA8AAAAAAAAAAQAgAAAAIgAAAGRycy9kb3ducmV2LnhtbFBLAQIUABQAAAAIAIdO4kAz&#10;LwWeOwAAADkAAAAQAAAAAAAAAAEAIAAAAA4BAABkcnMvc2hhcGV4bWwueG1sUEsFBgAAAAAGAAYA&#10;WwEAALgDAAAAAA==&#10;">
                    <v:fill on="t" focussize="0,0"/>
                    <v:stroke weight="1pt" color="#000000" joinstyle="miter"/>
                    <v:imagedata o:title=""/>
                    <o:lock v:ext="edit" aspectratio="f"/>
                    <v:textbox>
                      <w:txbxContent>
                        <w:p>
                          <w:pPr>
                            <w:snapToGrid w:val="0"/>
                            <w:spacing w:line="320" w:lineRule="exact"/>
                            <w:ind w:firstLine="480"/>
                            <w:jc w:val="center"/>
                            <w:rPr>
                              <w:rFonts w:hAnsi="仿宋"/>
                              <w:bCs/>
                              <w:kern w:val="0"/>
                            </w:rPr>
                          </w:pPr>
                          <w:r>
                            <w:rPr>
                              <w:rFonts w:hint="eastAsia" w:hAnsi="仿宋"/>
                              <w:bCs/>
                              <w:kern w:val="0"/>
                            </w:rPr>
                            <w:t>统一分发竞赛任务书</w:t>
                          </w:r>
                        </w:p>
                      </w:txbxContent>
                    </v:textbox>
                  </v:shape>
                  <v:shape id="流程图: 可选过程 20" o:spid="_x0000_s1026" o:spt="176" type="#_x0000_t176" style="position:absolute;left:5310;top:5998;height:692;width:4344;" fillcolor="#FFFFFF" filled="t" stroked="t" coordsize="21600,21600" o:gfxdata="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liZU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mm,2.54mm,0mm">
                      <w:txbxContent>
                        <w:p>
                          <w:pPr>
                            <w:snapToGrid w:val="0"/>
                            <w:spacing w:line="320" w:lineRule="exact"/>
                            <w:ind w:firstLine="480"/>
                            <w:jc w:val="center"/>
                            <w:rPr>
                              <w:rFonts w:hAnsi="仿宋"/>
                              <w:bCs/>
                              <w:kern w:val="0"/>
                            </w:rPr>
                          </w:pPr>
                          <w:r>
                            <w:rPr>
                              <w:rFonts w:hint="eastAsia" w:hAnsi="仿宋"/>
                              <w:bCs/>
                              <w:kern w:val="0"/>
                            </w:rPr>
                            <w:t>赛前准备、清点检查设备</w:t>
                          </w:r>
                        </w:p>
                        <w:p>
                          <w:pPr>
                            <w:snapToGrid w:val="0"/>
                            <w:spacing w:line="320" w:lineRule="exact"/>
                            <w:ind w:firstLine="480"/>
                            <w:jc w:val="center"/>
                            <w:rPr>
                              <w:rFonts w:hAnsi="仿宋"/>
                              <w:bCs/>
                              <w:kern w:val="0"/>
                            </w:rPr>
                          </w:pPr>
                          <w:r>
                            <w:rPr>
                              <w:rFonts w:hint="eastAsia" w:hAnsi="仿宋"/>
                              <w:bCs/>
                              <w:kern w:val="0"/>
                            </w:rPr>
                            <w:t>器件</w:t>
                          </w:r>
                          <w:r>
                            <w:rPr>
                              <w:rFonts w:hint="eastAsia" w:hAnsi="仿宋"/>
                              <w:bCs/>
                              <w:color w:val="000000"/>
                              <w:kern w:val="0"/>
                            </w:rPr>
                            <w:t>与耗材（10分钟）</w:t>
                          </w:r>
                        </w:p>
                      </w:txbxContent>
                    </v:textbox>
                  </v:shape>
                  <v:shape id="流程图: 可选过程 20" o:spid="_x0000_s1026" o:spt="176" type="#_x0000_t176" style="position:absolute;left:5310;top:6926;height:427;width:4344;" fillcolor="#FFFFFF" filled="t" stroked="t" coordsize="21600,21600" o:gfxdata="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f74g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mm,2.54mm,0mm">
                      <w:txbxContent>
                        <w:p>
                          <w:pPr>
                            <w:snapToGrid w:val="0"/>
                            <w:spacing w:line="320" w:lineRule="exact"/>
                            <w:ind w:firstLine="480"/>
                            <w:jc w:val="center"/>
                            <w:rPr>
                              <w:rFonts w:hAnsi="仿宋"/>
                              <w:bCs/>
                              <w:color w:val="000000"/>
                              <w:kern w:val="0"/>
                            </w:rPr>
                          </w:pPr>
                          <w:r>
                            <w:rPr>
                              <w:rFonts w:hint="eastAsia" w:hAnsi="仿宋"/>
                              <w:bCs/>
                              <w:color w:val="000000"/>
                              <w:kern w:val="0"/>
                            </w:rPr>
                            <w:t>比赛（</w:t>
                          </w:r>
                          <w:r>
                            <w:rPr>
                              <w:rFonts w:hint="eastAsia" w:hAnsi="仿宋"/>
                              <w:bCs/>
                              <w:color w:val="000000"/>
                              <w:kern w:val="0"/>
                              <w:lang w:val="en-US" w:eastAsia="zh-CN"/>
                            </w:rPr>
                            <w:t>2</w:t>
                          </w:r>
                          <w:r>
                            <w:rPr>
                              <w:rFonts w:hint="eastAsia" w:hAnsi="仿宋"/>
                              <w:bCs/>
                              <w:color w:val="000000"/>
                              <w:kern w:val="0"/>
                            </w:rPr>
                            <w:t>小时）</w:t>
                          </w:r>
                        </w:p>
                      </w:txbxContent>
                    </v:textbox>
                  </v:shape>
                  <v:shape id="流程图: 可选过程 20" o:spid="_x0000_s1026" o:spt="176" type="#_x0000_t176" style="position:absolute;left:5310;top:7589;height:692;width:4344;" fillcolor="#FFFFFF" filled="t" stroked="t" coordsize="21600,21600" o:gfxdata="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Mxu7ugAAANsA&#10;AAAPAAAAAAAAAAEAIAAAACIAAABkcnMvZG93bnJldi54bWxQSwECFAAUAAAACACHTuJAMy8FnjsA&#10;AAA5AAAAEAAAAAAAAAABACAAAAAJAQAAZHJzL3NoYXBleG1sLnhtbFBLBQYAAAAABgAGAFsBAACz&#10;AwAAAAA=&#10;">
                    <v:fill on="t" focussize="0,0"/>
                    <v:stroke weight="1pt" color="#000000" joinstyle="miter"/>
                    <v:imagedata o:title=""/>
                    <o:lock v:ext="edit" aspectratio="f"/>
                    <v:textbox inset="2.54mm,0mm,2.54mm,0mm">
                      <w:txbxContent>
                        <w:p>
                          <w:pPr>
                            <w:snapToGrid w:val="0"/>
                            <w:spacing w:line="320" w:lineRule="exact"/>
                            <w:ind w:firstLine="480"/>
                            <w:jc w:val="center"/>
                            <w:rPr>
                              <w:rFonts w:hAnsi="仿宋"/>
                              <w:bCs/>
                              <w:kern w:val="0"/>
                            </w:rPr>
                          </w:pPr>
                          <w:r>
                            <w:rPr>
                              <w:rFonts w:hint="eastAsia" w:hAnsi="仿宋"/>
                              <w:bCs/>
                              <w:kern w:val="0"/>
                            </w:rPr>
                            <w:t>统一离开赛场</w:t>
                          </w:r>
                        </w:p>
                        <w:p>
                          <w:pPr>
                            <w:snapToGrid w:val="0"/>
                            <w:spacing w:line="320" w:lineRule="exact"/>
                            <w:ind w:firstLine="480"/>
                            <w:jc w:val="center"/>
                            <w:rPr>
                              <w:rFonts w:hAnsi="仿宋"/>
                              <w:bCs/>
                              <w:kern w:val="0"/>
                            </w:rPr>
                          </w:pPr>
                          <w:r>
                            <w:rPr>
                              <w:rFonts w:hint="eastAsia" w:hAnsi="仿宋"/>
                              <w:bCs/>
                              <w:kern w:val="0"/>
                            </w:rPr>
                            <w:t>到指定待评分区</w:t>
                          </w:r>
                        </w:p>
                        <w:p>
                          <w:pPr>
                            <w:ind w:firstLine="480"/>
                          </w:pPr>
                        </w:p>
                      </w:txbxContent>
                    </v:textbox>
                  </v:shape>
                  <v:line id="箭头 21" o:spid="_x0000_s1026" o:spt="20" style="position:absolute;left:7481;top:2536;height:237;width:2;" filled="f" stroked="t" coordsize="21600,21600" o:gfxdata="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C0/L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箭头 21" o:spid="_x0000_s1026" o:spt="20" style="position:absolute;left:7481;top:3486;height:236;width:2;" filled="f" stroked="t" coordsize="21600,21600" o:gfxdata="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kfqUL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箭头 21" o:spid="_x0000_s1026" o:spt="20" style="position:absolute;left:7481;top:5099;height:236;width:2;" filled="f" stroked="t" coordsize="21600,21600" o:gfxdata="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2H4i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箭头 21" o:spid="_x0000_s1026" o:spt="20" style="position:absolute;left:7452;top:5774;height:236;width:1;" filled="f" stroked="t" coordsize="21600,21600" o:gfxdata="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Tbub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箭头 21" o:spid="_x0000_s1026" o:spt="20" style="position:absolute;left:7481;top:6690;height:236;width:0;" filled="f" stroked="t" coordsize="21600,21600" o:gfxdata="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d+T5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箭头 21" o:spid="_x0000_s1026" o:spt="20" style="position:absolute;left:7481;top:4439;height:236;width:2;" filled="f" stroked="t" coordsize="21600,21600" o:gfxdata="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O0Fi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箭头 21" o:spid="_x0000_s1026" o:spt="20" style="position:absolute;left:7453;top:7353;height:236;width:1;" filled="f" stroked="t" coordsize="21600,21600" o:gfxdata="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6d8V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group>
              </v:group>
            </w:pict>
          </mc:Fallback>
        </mc:AlternateContent>
      </w: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ind w:firstLine="0" w:firstLineChars="0"/>
        <w:rPr>
          <w:rFonts w:cs="Times New Roman"/>
          <w:sz w:val="28"/>
          <w:szCs w:val="28"/>
        </w:rPr>
      </w:pPr>
    </w:p>
    <w:p>
      <w:pPr>
        <w:pStyle w:val="4"/>
        <w:bidi w:val="0"/>
      </w:pPr>
      <w:bookmarkStart w:id="6" w:name="_Toc27347"/>
    </w:p>
    <w:p>
      <w:pPr>
        <w:pStyle w:val="4"/>
        <w:bidi w:val="0"/>
      </w:pPr>
    </w:p>
    <w:p>
      <w:pPr>
        <w:pStyle w:val="4"/>
        <w:bidi w:val="0"/>
      </w:pPr>
    </w:p>
    <w:p>
      <w:pPr>
        <w:pStyle w:val="4"/>
        <w:bidi w:val="0"/>
      </w:pPr>
    </w:p>
    <w:p>
      <w:pPr>
        <w:pStyle w:val="4"/>
        <w:pageBreakBefore w:val="0"/>
        <w:kinsoku/>
        <w:wordWrap/>
        <w:overflowPunct/>
        <w:topLinePunct w:val="0"/>
        <w:autoSpaceDE/>
        <w:autoSpaceDN/>
        <w:bidi w:val="0"/>
        <w:spacing w:line="480" w:lineRule="exact"/>
        <w:textAlignment w:val="auto"/>
      </w:pPr>
    </w:p>
    <w:p>
      <w:pPr>
        <w:pStyle w:val="4"/>
        <w:pageBreakBefore w:val="0"/>
        <w:kinsoku/>
        <w:wordWrap/>
        <w:overflowPunct/>
        <w:topLinePunct w:val="0"/>
        <w:autoSpaceDE/>
        <w:autoSpaceDN/>
        <w:bidi w:val="0"/>
        <w:spacing w:line="480" w:lineRule="exact"/>
        <w:textAlignment w:val="auto"/>
        <w:rPr>
          <w:rFonts w:hint="eastAsia" w:ascii="黑体" w:hAnsi="黑体" w:eastAsia="黑体" w:cs="黑体"/>
          <w:b w:val="0"/>
          <w:bCs w:val="0"/>
        </w:rPr>
      </w:pPr>
      <w:r>
        <w:rPr>
          <w:rFonts w:hint="eastAsia" w:ascii="黑体" w:hAnsi="黑体" w:eastAsia="黑体" w:cs="黑体"/>
          <w:b w:val="0"/>
          <w:bCs w:val="0"/>
        </w:rPr>
        <w:t>六、竞赛规则</w:t>
      </w:r>
      <w:bookmarkEnd w:id="6"/>
    </w:p>
    <w:p>
      <w:pPr>
        <w:pStyle w:val="6"/>
        <w:pageBreakBefore w:val="0"/>
        <w:kinsoku/>
        <w:wordWrap/>
        <w:overflowPunct/>
        <w:topLinePunct w:val="0"/>
        <w:autoSpaceDE/>
        <w:autoSpaceDN/>
        <w:bidi w:val="0"/>
        <w:spacing w:line="480" w:lineRule="exact"/>
        <w:ind w:firstLine="482"/>
        <w:textAlignment w:val="auto"/>
        <w:rPr>
          <w:rFonts w:cs="Times New Roman"/>
          <w:sz w:val="28"/>
          <w:szCs w:val="28"/>
        </w:rPr>
      </w:pPr>
      <w:r>
        <w:rPr>
          <w:rFonts w:cs="Times New Roman"/>
          <w:sz w:val="28"/>
          <w:szCs w:val="28"/>
        </w:rPr>
        <w:t>（</w:t>
      </w:r>
      <w:r>
        <w:rPr>
          <w:rFonts w:hint="eastAsia" w:cs="Times New Roman"/>
          <w:sz w:val="28"/>
          <w:szCs w:val="28"/>
          <w:lang w:val="en-US" w:eastAsia="zh-CN"/>
        </w:rPr>
        <w:t>一</w:t>
      </w:r>
      <w:r>
        <w:rPr>
          <w:rFonts w:cs="Times New Roman"/>
          <w:sz w:val="28"/>
          <w:szCs w:val="28"/>
        </w:rPr>
        <w:t>）熟悉场地规则</w:t>
      </w:r>
    </w:p>
    <w:p>
      <w:pPr>
        <w:pageBreakBefore w:val="0"/>
        <w:kinsoku/>
        <w:wordWrap/>
        <w:overflowPunct/>
        <w:topLinePunct w:val="0"/>
        <w:autoSpaceDE/>
        <w:autoSpaceDN/>
        <w:bidi w:val="0"/>
        <w:spacing w:line="480" w:lineRule="exact"/>
        <w:ind w:firstLine="480"/>
        <w:textAlignment w:val="auto"/>
        <w:rPr>
          <w:rFonts w:cs="Times New Roman"/>
          <w:color w:val="FF0000"/>
          <w:sz w:val="28"/>
          <w:szCs w:val="28"/>
        </w:rPr>
      </w:pPr>
      <w:r>
        <w:rPr>
          <w:rFonts w:cs="Times New Roman"/>
          <w:sz w:val="28"/>
          <w:szCs w:val="28"/>
        </w:rPr>
        <w:t>1.各参赛队统一有</w:t>
      </w:r>
      <w:r>
        <w:rPr>
          <w:rFonts w:cs="Times New Roman"/>
          <w:color w:val="000000"/>
          <w:sz w:val="28"/>
          <w:szCs w:val="28"/>
        </w:rPr>
        <w:t>序的熟悉场地，熟悉场地时限定在指定区域，不允许进入比赛区域。</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2.熟悉场地时严禁与现场工作人员进行交流，不发表没有根据以及有损大赛整体形象的言论。</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3.熟悉场地时严格遵守大赛各种制度，严禁拥挤，喧哗，以免发生意外事故。</w:t>
      </w:r>
    </w:p>
    <w:p>
      <w:pPr>
        <w:pStyle w:val="6"/>
        <w:pageBreakBefore w:val="0"/>
        <w:kinsoku/>
        <w:wordWrap/>
        <w:overflowPunct/>
        <w:topLinePunct w:val="0"/>
        <w:autoSpaceDE/>
        <w:autoSpaceDN/>
        <w:bidi w:val="0"/>
        <w:spacing w:line="480" w:lineRule="exact"/>
        <w:ind w:firstLine="482"/>
        <w:textAlignment w:val="auto"/>
        <w:rPr>
          <w:rFonts w:cs="Times New Roman"/>
          <w:sz w:val="28"/>
          <w:szCs w:val="28"/>
        </w:rPr>
      </w:pPr>
      <w:r>
        <w:rPr>
          <w:rFonts w:cs="Times New Roman"/>
          <w:sz w:val="28"/>
          <w:szCs w:val="28"/>
        </w:rPr>
        <w:t>（</w:t>
      </w:r>
      <w:r>
        <w:rPr>
          <w:rFonts w:hint="eastAsia" w:cs="Times New Roman"/>
          <w:sz w:val="28"/>
          <w:szCs w:val="28"/>
          <w:lang w:val="en-US" w:eastAsia="zh-CN"/>
        </w:rPr>
        <w:t>二</w:t>
      </w:r>
      <w:r>
        <w:rPr>
          <w:rFonts w:cs="Times New Roman"/>
          <w:sz w:val="28"/>
          <w:szCs w:val="28"/>
        </w:rPr>
        <w:t>）入场规则</w:t>
      </w:r>
    </w:p>
    <w:p>
      <w:pPr>
        <w:pageBreakBefore w:val="0"/>
        <w:kinsoku/>
        <w:wordWrap/>
        <w:overflowPunct/>
        <w:topLinePunct w:val="0"/>
        <w:autoSpaceDE/>
        <w:autoSpaceDN/>
        <w:bidi w:val="0"/>
        <w:adjustRightInd w:val="0"/>
        <w:snapToGrid w:val="0"/>
        <w:spacing w:line="480" w:lineRule="exact"/>
        <w:ind w:firstLine="480"/>
        <w:textAlignment w:val="auto"/>
        <w:rPr>
          <w:rFonts w:cs="Times New Roman"/>
          <w:bCs/>
          <w:color w:val="000000"/>
          <w:kern w:val="0"/>
          <w:sz w:val="28"/>
          <w:szCs w:val="28"/>
        </w:rPr>
      </w:pPr>
      <w:r>
        <w:rPr>
          <w:rFonts w:cs="Times New Roman"/>
          <w:bCs/>
          <w:color w:val="000000"/>
          <w:kern w:val="0"/>
          <w:sz w:val="28"/>
          <w:szCs w:val="28"/>
        </w:rPr>
        <w:t>1.参赛选手按规定的时间准时到达赛场检录区集合。</w:t>
      </w:r>
    </w:p>
    <w:p>
      <w:pPr>
        <w:pageBreakBefore w:val="0"/>
        <w:kinsoku/>
        <w:wordWrap/>
        <w:overflowPunct/>
        <w:topLinePunct w:val="0"/>
        <w:autoSpaceDE/>
        <w:autoSpaceDN/>
        <w:bidi w:val="0"/>
        <w:adjustRightInd w:val="0"/>
        <w:snapToGrid w:val="0"/>
        <w:spacing w:line="480" w:lineRule="exact"/>
        <w:ind w:firstLine="480"/>
        <w:textAlignment w:val="auto"/>
        <w:rPr>
          <w:rFonts w:hint="eastAsia" w:cs="Times New Roman"/>
          <w:bCs/>
          <w:color w:val="000000"/>
          <w:kern w:val="0"/>
          <w:sz w:val="28"/>
          <w:szCs w:val="28"/>
          <w:lang w:eastAsia="zh-CN"/>
        </w:rPr>
      </w:pPr>
      <w:r>
        <w:rPr>
          <w:rFonts w:cs="Times New Roman"/>
          <w:bCs/>
          <w:color w:val="000000"/>
          <w:kern w:val="0"/>
          <w:sz w:val="28"/>
          <w:szCs w:val="28"/>
        </w:rPr>
        <w:t>2.裁判将对各参赛选手的身份进行核对。参赛选手须提供参赛证、身份证</w:t>
      </w:r>
      <w:r>
        <w:rPr>
          <w:rFonts w:hint="eastAsia" w:cs="Times New Roman"/>
          <w:bCs/>
          <w:color w:val="000000"/>
          <w:kern w:val="0"/>
          <w:sz w:val="28"/>
          <w:szCs w:val="28"/>
          <w:lang w:eastAsia="zh-CN"/>
        </w:rPr>
        <w:t>。</w:t>
      </w:r>
    </w:p>
    <w:p>
      <w:pPr>
        <w:pageBreakBefore w:val="0"/>
        <w:kinsoku/>
        <w:wordWrap/>
        <w:overflowPunct/>
        <w:topLinePunct w:val="0"/>
        <w:autoSpaceDE/>
        <w:autoSpaceDN/>
        <w:bidi w:val="0"/>
        <w:adjustRightInd w:val="0"/>
        <w:snapToGrid w:val="0"/>
        <w:spacing w:line="480" w:lineRule="exact"/>
        <w:ind w:firstLine="480"/>
        <w:textAlignment w:val="auto"/>
        <w:rPr>
          <w:rFonts w:cs="Times New Roman"/>
          <w:bCs/>
          <w:color w:val="000000"/>
          <w:kern w:val="0"/>
          <w:sz w:val="28"/>
          <w:szCs w:val="28"/>
        </w:rPr>
      </w:pPr>
      <w:r>
        <w:rPr>
          <w:rFonts w:cs="Times New Roman"/>
          <w:bCs/>
          <w:color w:val="000000"/>
          <w:kern w:val="0"/>
          <w:sz w:val="28"/>
          <w:szCs w:val="28"/>
        </w:rPr>
        <w:t>3.裁判检验参赛选手的工具、量具及书写物品，不允许携带任何通讯及存储设备、纸质材料等物品，检查合格后进入赛场抽签区。</w:t>
      </w:r>
    </w:p>
    <w:p>
      <w:pPr>
        <w:pageBreakBefore w:val="0"/>
        <w:kinsoku/>
        <w:wordWrap/>
        <w:overflowPunct/>
        <w:topLinePunct w:val="0"/>
        <w:autoSpaceDE/>
        <w:autoSpaceDN/>
        <w:bidi w:val="0"/>
        <w:adjustRightInd w:val="0"/>
        <w:snapToGrid w:val="0"/>
        <w:spacing w:line="480" w:lineRule="exact"/>
        <w:ind w:firstLine="480"/>
        <w:textAlignment w:val="auto"/>
        <w:rPr>
          <w:rFonts w:cs="Times New Roman"/>
          <w:bCs/>
          <w:color w:val="000000"/>
          <w:kern w:val="0"/>
          <w:sz w:val="28"/>
          <w:szCs w:val="28"/>
        </w:rPr>
      </w:pPr>
      <w:r>
        <w:rPr>
          <w:rFonts w:cs="Times New Roman"/>
          <w:bCs/>
          <w:color w:val="000000"/>
          <w:kern w:val="0"/>
          <w:sz w:val="28"/>
          <w:szCs w:val="28"/>
        </w:rPr>
        <w:t>4.一级加密选手按抽签顺序号依次抽取参赛编号，二级加密凭参赛编号抽取比赛工位号，然后在指定区域等待；在现场裁判的指挥下有序进入赛场，按抽取的比赛工位号就位。</w:t>
      </w:r>
    </w:p>
    <w:p>
      <w:pPr>
        <w:pStyle w:val="6"/>
        <w:pageBreakBefore w:val="0"/>
        <w:kinsoku/>
        <w:wordWrap/>
        <w:overflowPunct/>
        <w:topLinePunct w:val="0"/>
        <w:autoSpaceDE/>
        <w:autoSpaceDN/>
        <w:bidi w:val="0"/>
        <w:spacing w:line="480" w:lineRule="exact"/>
        <w:ind w:firstLine="482"/>
        <w:textAlignment w:val="auto"/>
        <w:rPr>
          <w:rFonts w:cs="Times New Roman"/>
          <w:sz w:val="28"/>
          <w:szCs w:val="28"/>
        </w:rPr>
      </w:pPr>
      <w:r>
        <w:rPr>
          <w:rFonts w:cs="Times New Roman"/>
          <w:sz w:val="28"/>
          <w:szCs w:val="28"/>
        </w:rPr>
        <w:t>（</w:t>
      </w:r>
      <w:r>
        <w:rPr>
          <w:rFonts w:hint="eastAsia" w:cs="Times New Roman"/>
          <w:sz w:val="28"/>
          <w:szCs w:val="28"/>
          <w:lang w:val="en-US" w:eastAsia="zh-CN"/>
        </w:rPr>
        <w:t>三</w:t>
      </w:r>
      <w:r>
        <w:rPr>
          <w:rFonts w:cs="Times New Roman"/>
          <w:sz w:val="28"/>
          <w:szCs w:val="28"/>
        </w:rPr>
        <w:t>）赛场规则</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1.选手进入赛场后，必须听从现场裁判的统一布置和指挥。</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2.分发比赛任务书后的10分钟，选手可分析比赛任务，摆放工具、清点检查器材，不可使用工具进行比赛任务的操作。</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3.现场裁判宣布比赛开始，参赛选手才能进行动手完成竞赛比赛任务的操作。</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4.比赛过程中，参赛选手必须严格遵守安全操作规程，确保人身和设备安全，并接受现场裁判和技术人员的监督和警示。</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5.比赛过程中若有任务书字迹不清问题，可示意现场裁判，由现场裁判解决。若认为比赛设备或元器件有问题需更换或耗材需要补充，应在赛场记录表的相应栏目填写更换设备或元器件、耗材名称、规格与型号、更换原因、更换时间等并签比赛工位号确认后，由现场裁判和技术人员予以更换。更换后经现场裁判和技术人员检验并将结果记录在赛场记录表的相应栏目中并由选手签名确认。</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6.需要通电检查或调试设备时，应先报告现场裁判或技术人员，通电前的安全检测合格，获允许并派人监护后，才能通电检查或调试。</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7.经现场裁判和技术人员检验，确因设备、元器件故障或损坏而更换设备或元器件者，从报告现场裁判到完成更换之间的用时，为比赛补时时间。</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8.比赛过程中选手不得随意离开工位，不得与其他参赛选手和人员交流。因故终止比赛或提前完成比赛任务需要离场，应报告现场裁判，在赛场记录表的相应栏目填写离场时间、离场原因并由现场裁判签名和选手签工位号确认。</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9.比赛过程中，严重违反赛场纪律影响他人比赛者，违反操作规程不听劝告者，越界影响他人者，有意损坏赛场设备或设施者，经现场裁判报告裁判长，经大赛组委会办公室同意后，由裁判长宣布取消其比赛资格。</w:t>
      </w:r>
    </w:p>
    <w:p>
      <w:pPr>
        <w:pStyle w:val="6"/>
        <w:pageBreakBefore w:val="0"/>
        <w:kinsoku/>
        <w:wordWrap/>
        <w:overflowPunct/>
        <w:topLinePunct w:val="0"/>
        <w:autoSpaceDE/>
        <w:autoSpaceDN/>
        <w:bidi w:val="0"/>
        <w:spacing w:line="480" w:lineRule="exact"/>
        <w:ind w:firstLine="482"/>
        <w:textAlignment w:val="auto"/>
        <w:rPr>
          <w:rFonts w:cs="Times New Roman"/>
          <w:sz w:val="28"/>
          <w:szCs w:val="28"/>
        </w:rPr>
      </w:pPr>
      <w:r>
        <w:rPr>
          <w:rFonts w:cs="Times New Roman"/>
          <w:sz w:val="28"/>
          <w:szCs w:val="28"/>
        </w:rPr>
        <w:t>（</w:t>
      </w:r>
      <w:r>
        <w:rPr>
          <w:rFonts w:hint="eastAsia" w:cs="Times New Roman"/>
          <w:sz w:val="28"/>
          <w:szCs w:val="28"/>
          <w:lang w:val="en-US" w:eastAsia="zh-CN"/>
        </w:rPr>
        <w:t>四</w:t>
      </w:r>
      <w:r>
        <w:rPr>
          <w:rFonts w:cs="Times New Roman"/>
          <w:sz w:val="28"/>
          <w:szCs w:val="28"/>
        </w:rPr>
        <w:t>）离场规则</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1. 比赛结束前15分钟，裁判长提示一次比赛剩余时间。</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2. 比赛结束信号给出，由裁判长宣布终止比赛。</w:t>
      </w:r>
    </w:p>
    <w:p>
      <w:pPr>
        <w:pageBreakBefore w:val="0"/>
        <w:kinsoku/>
        <w:wordWrap/>
        <w:overflowPunct/>
        <w:topLinePunct w:val="0"/>
        <w:autoSpaceDE/>
        <w:autoSpaceDN/>
        <w:bidi w:val="0"/>
        <w:spacing w:line="480" w:lineRule="exact"/>
        <w:ind w:firstLine="480"/>
        <w:textAlignment w:val="auto"/>
        <w:rPr>
          <w:rFonts w:cs="Times New Roman"/>
          <w:color w:val="000000"/>
          <w:sz w:val="28"/>
          <w:szCs w:val="28"/>
        </w:rPr>
      </w:pPr>
      <w:r>
        <w:rPr>
          <w:rFonts w:cs="Times New Roman"/>
          <w:sz w:val="28"/>
          <w:szCs w:val="28"/>
        </w:rPr>
        <w:t>3. 裁判长宣布终止比赛时，选手应停止竞赛任务的操作。竞赛任务书、图纸、赛场记录表等</w:t>
      </w:r>
      <w:r>
        <w:rPr>
          <w:rFonts w:cs="Times New Roman"/>
          <w:color w:val="000000"/>
          <w:sz w:val="28"/>
          <w:szCs w:val="28"/>
        </w:rPr>
        <w:t>整齐摆放在工作台上，不能带出赛场；工具、万用表、试题作答的文具等，保持现状，不需整理。</w:t>
      </w:r>
    </w:p>
    <w:p>
      <w:pPr>
        <w:pageBreakBefore w:val="0"/>
        <w:kinsoku/>
        <w:wordWrap/>
        <w:overflowPunct/>
        <w:topLinePunct w:val="0"/>
        <w:autoSpaceDE/>
        <w:autoSpaceDN/>
        <w:bidi w:val="0"/>
        <w:spacing w:line="480" w:lineRule="exact"/>
        <w:ind w:firstLine="480"/>
        <w:textAlignment w:val="auto"/>
        <w:rPr>
          <w:rFonts w:cs="Times New Roman"/>
          <w:color w:val="000000"/>
          <w:sz w:val="28"/>
          <w:szCs w:val="28"/>
        </w:rPr>
      </w:pPr>
      <w:r>
        <w:rPr>
          <w:rFonts w:cs="Times New Roman"/>
          <w:color w:val="000000"/>
          <w:sz w:val="28"/>
          <w:szCs w:val="28"/>
        </w:rPr>
        <w:t>4. 裁判长宣布终止比赛后，现场裁判组织、监督选手退出工位，站在工位边的过道上。裁判长宣布离场时，现场裁判指挥选手统一离开赛场。</w:t>
      </w:r>
    </w:p>
    <w:p>
      <w:pPr>
        <w:pageBreakBefore w:val="0"/>
        <w:kinsoku/>
        <w:wordWrap/>
        <w:overflowPunct/>
        <w:topLinePunct w:val="0"/>
        <w:autoSpaceDE/>
        <w:autoSpaceDN/>
        <w:bidi w:val="0"/>
        <w:spacing w:line="480" w:lineRule="exact"/>
        <w:ind w:firstLine="480"/>
        <w:textAlignment w:val="auto"/>
        <w:rPr>
          <w:rFonts w:cs="Times New Roman"/>
          <w:color w:val="000000"/>
          <w:sz w:val="28"/>
          <w:szCs w:val="28"/>
        </w:rPr>
      </w:pPr>
      <w:r>
        <w:rPr>
          <w:rFonts w:cs="Times New Roman"/>
          <w:color w:val="000000"/>
          <w:sz w:val="28"/>
          <w:szCs w:val="28"/>
        </w:rPr>
        <w:t>5. 补时选手，按现场裁判宣布的补时时间继续操作。现场裁判宣布补时时间到，选手应停止操作，离开赛场。</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6. 选手离场后，到指定的休息场所用餐、等待评定比赛成绩。</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7. 评分裁判叫到工位号的选手，进入赛场，配合评分裁判评定功能部分成绩。选手应按评分裁判指示，操作电气设备的相关部件，实现相关的功能。</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8. 完成功能成绩评定的选手，应按电气安装职业岗位的要求，清理比赛工位上的工具、整理比赛工位及其周边的清洁，使之符合职业规范。</w:t>
      </w:r>
    </w:p>
    <w:p>
      <w:pPr>
        <w:pStyle w:val="6"/>
        <w:pageBreakBefore w:val="0"/>
        <w:kinsoku/>
        <w:wordWrap/>
        <w:overflowPunct/>
        <w:topLinePunct w:val="0"/>
        <w:autoSpaceDE/>
        <w:autoSpaceDN/>
        <w:bidi w:val="0"/>
        <w:spacing w:line="480" w:lineRule="exact"/>
        <w:ind w:firstLine="482"/>
        <w:textAlignment w:val="auto"/>
        <w:rPr>
          <w:rFonts w:cs="Times New Roman"/>
          <w:sz w:val="28"/>
          <w:szCs w:val="28"/>
        </w:rPr>
      </w:pPr>
      <w:r>
        <w:rPr>
          <w:rFonts w:cs="Times New Roman"/>
          <w:sz w:val="28"/>
          <w:szCs w:val="28"/>
        </w:rPr>
        <w:t>（</w:t>
      </w:r>
      <w:r>
        <w:rPr>
          <w:rFonts w:hint="eastAsia" w:cs="Times New Roman"/>
          <w:sz w:val="28"/>
          <w:szCs w:val="28"/>
          <w:lang w:val="en-US" w:eastAsia="zh-CN"/>
        </w:rPr>
        <w:t>五</w:t>
      </w:r>
      <w:r>
        <w:rPr>
          <w:rFonts w:cs="Times New Roman"/>
          <w:sz w:val="28"/>
          <w:szCs w:val="28"/>
        </w:rPr>
        <w:t>）成绩评定与管理规则</w:t>
      </w:r>
    </w:p>
    <w:p>
      <w:pPr>
        <w:pageBreakBefore w:val="0"/>
        <w:kinsoku/>
        <w:wordWrap/>
        <w:overflowPunct/>
        <w:topLinePunct w:val="0"/>
        <w:autoSpaceDE/>
        <w:autoSpaceDN/>
        <w:bidi w:val="0"/>
        <w:spacing w:line="480" w:lineRule="exact"/>
        <w:ind w:firstLine="480"/>
        <w:textAlignment w:val="auto"/>
        <w:rPr>
          <w:rFonts w:cs="Times New Roman"/>
          <w:sz w:val="28"/>
          <w:szCs w:val="28"/>
        </w:rPr>
      </w:pPr>
      <w:r>
        <w:rPr>
          <w:rFonts w:cs="Times New Roman"/>
          <w:sz w:val="28"/>
          <w:szCs w:val="28"/>
        </w:rPr>
        <w:t>1. 成绩管理的机构及分工</w:t>
      </w:r>
    </w:p>
    <w:p>
      <w:pPr>
        <w:pageBreakBefore w:val="0"/>
        <w:kinsoku/>
        <w:wordWrap/>
        <w:overflowPunct/>
        <w:topLinePunct w:val="0"/>
        <w:autoSpaceDE/>
        <w:autoSpaceDN/>
        <w:bidi w:val="0"/>
        <w:spacing w:line="480" w:lineRule="exact"/>
        <w:ind w:firstLine="480"/>
        <w:textAlignment w:val="auto"/>
        <w:rPr>
          <w:rFonts w:cs="Times New Roman"/>
          <w:bCs/>
          <w:sz w:val="28"/>
          <w:szCs w:val="28"/>
        </w:rPr>
      </w:pPr>
      <w:r>
        <w:rPr>
          <w:rFonts w:cs="Times New Roman"/>
          <w:bCs/>
          <w:sz w:val="28"/>
          <w:szCs w:val="28"/>
        </w:rPr>
        <w:t>成绩管理机构由裁判组、监督组和仲裁组组成。裁判在大赛裁判库中随机抽取，监督组和仲裁组由大赛组委会办公室指派。</w:t>
      </w:r>
    </w:p>
    <w:p>
      <w:pPr>
        <w:pageBreakBefore w:val="0"/>
        <w:kinsoku/>
        <w:wordWrap/>
        <w:overflowPunct/>
        <w:topLinePunct w:val="0"/>
        <w:autoSpaceDE/>
        <w:autoSpaceDN/>
        <w:bidi w:val="0"/>
        <w:spacing w:line="480" w:lineRule="exact"/>
        <w:ind w:firstLine="480"/>
        <w:textAlignment w:val="auto"/>
        <w:rPr>
          <w:rFonts w:cs="Times New Roman"/>
          <w:bCs/>
          <w:sz w:val="28"/>
          <w:szCs w:val="28"/>
        </w:rPr>
      </w:pPr>
      <w:r>
        <w:rPr>
          <w:rFonts w:cs="Times New Roman"/>
          <w:bCs/>
          <w:sz w:val="28"/>
          <w:szCs w:val="28"/>
        </w:rPr>
        <w:t>1）裁判组实行“裁判长负责制”，设裁判长1名，全面负责赛项的裁判分工、裁判评分审核、处理比赛中出现的争议问题等工作。</w:t>
      </w:r>
    </w:p>
    <w:p>
      <w:pPr>
        <w:pageBreakBefore w:val="0"/>
        <w:kinsoku/>
        <w:wordWrap/>
        <w:overflowPunct/>
        <w:topLinePunct w:val="0"/>
        <w:autoSpaceDE/>
        <w:autoSpaceDN/>
        <w:bidi w:val="0"/>
        <w:spacing w:line="480" w:lineRule="exact"/>
        <w:ind w:firstLine="480"/>
        <w:textAlignment w:val="auto"/>
        <w:rPr>
          <w:rFonts w:cs="Times New Roman"/>
          <w:bCs/>
          <w:sz w:val="28"/>
          <w:szCs w:val="28"/>
        </w:rPr>
      </w:pPr>
      <w:r>
        <w:rPr>
          <w:rFonts w:cs="Times New Roman"/>
          <w:bCs/>
          <w:sz w:val="28"/>
          <w:szCs w:val="28"/>
        </w:rPr>
        <w:t>2）裁判员根据比赛需要分为检录裁判、加密裁判、现场裁判和评分裁判。</w:t>
      </w:r>
    </w:p>
    <w:p>
      <w:pPr>
        <w:pageBreakBefore w:val="0"/>
        <w:kinsoku/>
        <w:wordWrap/>
        <w:overflowPunct/>
        <w:topLinePunct w:val="0"/>
        <w:autoSpaceDE/>
        <w:autoSpaceDN/>
        <w:bidi w:val="0"/>
        <w:spacing w:line="480" w:lineRule="exact"/>
        <w:ind w:firstLine="480"/>
        <w:textAlignment w:val="auto"/>
        <w:rPr>
          <w:rFonts w:cs="Times New Roman"/>
          <w:bCs/>
          <w:sz w:val="28"/>
          <w:szCs w:val="28"/>
        </w:rPr>
      </w:pPr>
      <w:r>
        <w:rPr>
          <w:rFonts w:cs="Times New Roman"/>
          <w:bCs/>
          <w:sz w:val="28"/>
          <w:szCs w:val="28"/>
        </w:rPr>
        <w:t>检录裁判：负责对参赛队伍（选手）进行点名登记、身份核对等工作；</w:t>
      </w:r>
    </w:p>
    <w:p>
      <w:pPr>
        <w:pageBreakBefore w:val="0"/>
        <w:kinsoku/>
        <w:wordWrap/>
        <w:overflowPunct/>
        <w:topLinePunct w:val="0"/>
        <w:autoSpaceDE/>
        <w:autoSpaceDN/>
        <w:bidi w:val="0"/>
        <w:spacing w:line="480" w:lineRule="exact"/>
        <w:ind w:firstLine="480"/>
        <w:textAlignment w:val="auto"/>
        <w:rPr>
          <w:rFonts w:cs="Times New Roman"/>
          <w:bCs/>
          <w:color w:val="000000"/>
          <w:sz w:val="28"/>
          <w:szCs w:val="28"/>
        </w:rPr>
      </w:pPr>
      <w:r>
        <w:rPr>
          <w:rFonts w:cs="Times New Roman"/>
          <w:bCs/>
          <w:sz w:val="28"/>
          <w:szCs w:val="28"/>
        </w:rPr>
        <w:t>加密裁</w:t>
      </w:r>
      <w:r>
        <w:rPr>
          <w:rFonts w:cs="Times New Roman"/>
          <w:bCs/>
          <w:color w:val="000000"/>
          <w:sz w:val="28"/>
          <w:szCs w:val="28"/>
        </w:rPr>
        <w:t>判：负责组织参赛队伍（选手）抽签，对参赛队信息、抽签代码等进行加密；</w:t>
      </w:r>
    </w:p>
    <w:p>
      <w:pPr>
        <w:pageBreakBefore w:val="0"/>
        <w:kinsoku/>
        <w:wordWrap/>
        <w:overflowPunct/>
        <w:topLinePunct w:val="0"/>
        <w:autoSpaceDE/>
        <w:autoSpaceDN/>
        <w:bidi w:val="0"/>
        <w:spacing w:line="480" w:lineRule="exact"/>
        <w:ind w:firstLine="480"/>
        <w:textAlignment w:val="auto"/>
        <w:rPr>
          <w:rFonts w:cs="Times New Roman"/>
          <w:bCs/>
          <w:color w:val="000000"/>
          <w:sz w:val="28"/>
          <w:szCs w:val="28"/>
        </w:rPr>
      </w:pPr>
      <w:r>
        <w:rPr>
          <w:rFonts w:cs="Times New Roman"/>
          <w:bCs/>
          <w:color w:val="000000"/>
          <w:sz w:val="28"/>
          <w:szCs w:val="28"/>
        </w:rPr>
        <w:t>现场裁判：按规定做好赛场记录，维护赛场纪律，评定参赛队的过程得分；</w:t>
      </w:r>
    </w:p>
    <w:p>
      <w:pPr>
        <w:pageBreakBefore w:val="0"/>
        <w:kinsoku/>
        <w:wordWrap/>
        <w:overflowPunct/>
        <w:topLinePunct w:val="0"/>
        <w:autoSpaceDE/>
        <w:autoSpaceDN/>
        <w:bidi w:val="0"/>
        <w:spacing w:line="480" w:lineRule="exact"/>
        <w:ind w:firstLine="480"/>
        <w:textAlignment w:val="auto"/>
        <w:rPr>
          <w:rFonts w:cs="Times New Roman"/>
          <w:bCs/>
          <w:color w:val="000000"/>
          <w:sz w:val="28"/>
          <w:szCs w:val="28"/>
        </w:rPr>
      </w:pPr>
      <w:r>
        <w:rPr>
          <w:rFonts w:cs="Times New Roman"/>
          <w:bCs/>
          <w:color w:val="000000"/>
          <w:sz w:val="28"/>
          <w:szCs w:val="28"/>
        </w:rPr>
        <w:t>评分裁判：负责对参赛队组装的</w:t>
      </w:r>
      <w:r>
        <w:rPr>
          <w:rFonts w:cs="Times New Roman"/>
          <w:color w:val="000000"/>
          <w:sz w:val="28"/>
          <w:szCs w:val="28"/>
        </w:rPr>
        <w:t>现代电气控制系统</w:t>
      </w:r>
      <w:r>
        <w:rPr>
          <w:rFonts w:cs="Times New Roman"/>
          <w:bCs/>
          <w:color w:val="000000"/>
          <w:sz w:val="28"/>
          <w:szCs w:val="28"/>
        </w:rPr>
        <w:t>设备及其功能按评分细则评定成绩。</w:t>
      </w:r>
    </w:p>
    <w:p>
      <w:pPr>
        <w:pageBreakBefore w:val="0"/>
        <w:kinsoku/>
        <w:wordWrap/>
        <w:overflowPunct/>
        <w:topLinePunct w:val="0"/>
        <w:autoSpaceDE/>
        <w:autoSpaceDN/>
        <w:bidi w:val="0"/>
        <w:spacing w:line="480" w:lineRule="exact"/>
        <w:ind w:firstLine="480"/>
        <w:textAlignment w:val="auto"/>
        <w:rPr>
          <w:rFonts w:cs="Times New Roman"/>
          <w:bCs/>
          <w:sz w:val="28"/>
          <w:szCs w:val="28"/>
        </w:rPr>
      </w:pPr>
      <w:r>
        <w:rPr>
          <w:rFonts w:cs="Times New Roman"/>
          <w:bCs/>
          <w:sz w:val="28"/>
          <w:szCs w:val="28"/>
        </w:rPr>
        <w:t>3）监督组对裁判组的工作进行全程监督，并对竞赛成绩抽检复核。</w:t>
      </w:r>
    </w:p>
    <w:p>
      <w:pPr>
        <w:pageBreakBefore w:val="0"/>
        <w:kinsoku/>
        <w:wordWrap/>
        <w:overflowPunct/>
        <w:topLinePunct w:val="0"/>
        <w:autoSpaceDE/>
        <w:autoSpaceDN/>
        <w:bidi w:val="0"/>
        <w:spacing w:line="480" w:lineRule="exact"/>
        <w:ind w:firstLine="480"/>
        <w:textAlignment w:val="auto"/>
        <w:rPr>
          <w:rFonts w:cs="Times New Roman"/>
          <w:bCs/>
          <w:sz w:val="28"/>
          <w:szCs w:val="28"/>
        </w:rPr>
      </w:pPr>
      <w:r>
        <w:rPr>
          <w:rFonts w:cs="Times New Roman"/>
          <w:bCs/>
          <w:sz w:val="28"/>
          <w:szCs w:val="28"/>
        </w:rPr>
        <w:t>4）仲裁组负责接受由参赛队领队提出的对裁判结果的申诉，组织复议并及时反馈复议结果。</w:t>
      </w:r>
    </w:p>
    <w:p>
      <w:pPr>
        <w:pageBreakBefore w:val="0"/>
        <w:widowControl/>
        <w:kinsoku/>
        <w:wordWrap/>
        <w:overflowPunct/>
        <w:topLinePunct w:val="0"/>
        <w:autoSpaceDE/>
        <w:autoSpaceDN/>
        <w:bidi w:val="0"/>
        <w:spacing w:line="480" w:lineRule="exact"/>
        <w:ind w:firstLine="0" w:firstLineChars="0"/>
        <w:jc w:val="left"/>
        <w:textAlignment w:val="auto"/>
        <w:rPr>
          <w:rFonts w:cs="Times New Roman"/>
          <w:b/>
          <w:color w:val="000000"/>
          <w:kern w:val="0"/>
          <w:sz w:val="28"/>
          <w:szCs w:val="28"/>
        </w:rPr>
      </w:pPr>
      <w:r>
        <w:rPr>
          <w:rFonts w:cs="Times New Roman"/>
          <w:b/>
          <w:color w:val="000000"/>
          <w:kern w:val="0"/>
          <w:sz w:val="28"/>
          <w:szCs w:val="28"/>
        </w:rPr>
        <w:br w:type="page"/>
      </w:r>
    </w:p>
    <w:p>
      <w:pPr>
        <w:adjustRightInd w:val="0"/>
        <w:snapToGrid w:val="0"/>
        <w:ind w:left="0" w:leftChars="0" w:firstLine="562" w:firstLineChars="200"/>
        <w:rPr>
          <w:rFonts w:cs="Times New Roman"/>
          <w:b/>
          <w:color w:val="000000"/>
          <w:kern w:val="0"/>
          <w:sz w:val="28"/>
          <w:szCs w:val="28"/>
        </w:rPr>
      </w:pPr>
      <w:r>
        <w:rPr>
          <w:rFonts w:cs="Times New Roman"/>
          <w:b/>
          <w:color w:val="000000"/>
          <w:kern w:val="0"/>
          <w:sz w:val="28"/>
          <w:szCs w:val="28"/>
        </w:rPr>
        <w:t>2. 成绩管理流程</w:t>
      </w:r>
    </w:p>
    <w:p>
      <w:pPr>
        <w:snapToGrid w:val="0"/>
        <w:spacing w:line="560" w:lineRule="exact"/>
        <w:ind w:firstLine="232" w:firstLineChars="83"/>
        <w:rPr>
          <w:rFonts w:eastAsia="仿宋_GB2312" w:cs="Times New Roman"/>
          <w:color w:val="000000"/>
          <w:sz w:val="28"/>
          <w:szCs w:val="28"/>
        </w:rPr>
      </w:pPr>
      <w:r>
        <w:rPr>
          <w:rFonts w:ascii="Times New Roman" w:hAnsi="Times New Roman" w:eastAsia="仿宋_GB2312" w:cs="Times New Roman"/>
          <w:color w:val="000000"/>
          <w:kern w:val="2"/>
          <w:sz w:val="28"/>
          <w:szCs w:val="28"/>
          <w:lang w:val="en-US" w:eastAsia="zh-CN" w:bidi="ar-SA"/>
        </w:rPr>
        <mc:AlternateContent>
          <mc:Choice Requires="wpg">
            <w:drawing>
              <wp:anchor distT="0" distB="0" distL="114300" distR="114300" simplePos="0" relativeHeight="251660288" behindDoc="0" locked="0" layoutInCell="1" allowOverlap="1">
                <wp:simplePos x="0" y="0"/>
                <wp:positionH relativeFrom="column">
                  <wp:posOffset>2122170</wp:posOffset>
                </wp:positionH>
                <wp:positionV relativeFrom="paragraph">
                  <wp:posOffset>167640</wp:posOffset>
                </wp:positionV>
                <wp:extent cx="1821180" cy="3711575"/>
                <wp:effectExtent l="7620" t="7620" r="19050" b="14605"/>
                <wp:wrapNone/>
                <wp:docPr id="50" name="组合 91"/>
                <wp:cNvGraphicFramePr/>
                <a:graphic xmlns:a="http://schemas.openxmlformats.org/drawingml/2006/main">
                  <a:graphicData uri="http://schemas.microsoft.com/office/word/2010/wordprocessingGroup">
                    <wpg:wgp>
                      <wpg:cNvGrpSpPr/>
                      <wpg:grpSpPr>
                        <a:xfrm>
                          <a:off x="0" y="0"/>
                          <a:ext cx="1821180" cy="3711575"/>
                          <a:chOff x="8360" y="4084"/>
                          <a:chExt cx="2868" cy="5845"/>
                        </a:xfrm>
                      </wpg:grpSpPr>
                      <wps:wsp>
                        <wps:cNvPr id="35" name="流程图: 可选过程 48"/>
                        <wps:cNvSpPr/>
                        <wps:spPr>
                          <a:xfrm>
                            <a:off x="8360" y="4084"/>
                            <a:ext cx="2798" cy="503"/>
                          </a:xfrm>
                          <a:prstGeom prst="flowChartAlternateProcess">
                            <a:avLst/>
                          </a:prstGeom>
                          <a:noFill/>
                          <a:ln w="15875" cap="flat" cmpd="sng">
                            <a:solidFill>
                              <a:srgbClr val="000000"/>
                            </a:solidFill>
                            <a:prstDash val="solid"/>
                            <a:miter/>
                            <a:headEnd type="none" w="med" len="med"/>
                            <a:tailEnd type="none" w="med" len="med"/>
                          </a:ln>
                        </wps:spPr>
                        <wps:txbx>
                          <w:txbxContent>
                            <w:p>
                              <w:pPr>
                                <w:spacing w:line="240" w:lineRule="exact"/>
                                <w:ind w:firstLine="0" w:firstLineChars="0"/>
                                <w:jc w:val="center"/>
                                <w:rPr>
                                  <w:rFonts w:ascii="仿宋_GB2312" w:eastAsia="仿宋_GB2312"/>
                                </w:rPr>
                              </w:pPr>
                              <w:r>
                                <w:rPr>
                                  <w:rFonts w:hint="eastAsia" w:ascii="仿宋_GB2312" w:eastAsia="仿宋_GB2312"/>
                                </w:rPr>
                                <w:t>检  录</w:t>
                              </w:r>
                            </w:p>
                          </w:txbxContent>
                        </wps:txbx>
                        <wps:bodyPr upright="1"/>
                      </wps:wsp>
                      <wps:wsp>
                        <wps:cNvPr id="36" name="流程图: 可选过程 48"/>
                        <wps:cNvSpPr/>
                        <wps:spPr>
                          <a:xfrm>
                            <a:off x="8360" y="4832"/>
                            <a:ext cx="2798" cy="503"/>
                          </a:xfrm>
                          <a:prstGeom prst="flowChartAlternateProcess">
                            <a:avLst/>
                          </a:prstGeom>
                          <a:noFill/>
                          <a:ln w="15875" cap="flat" cmpd="sng">
                            <a:solidFill>
                              <a:srgbClr val="000000"/>
                            </a:solidFill>
                            <a:prstDash val="solid"/>
                            <a:miter/>
                            <a:headEnd type="none" w="med" len="med"/>
                            <a:tailEnd type="none" w="med" len="med"/>
                          </a:ln>
                        </wps:spPr>
                        <wps:txbx>
                          <w:txbxContent>
                            <w:p>
                              <w:pPr>
                                <w:spacing w:line="240" w:lineRule="exact"/>
                                <w:ind w:firstLine="0" w:firstLineChars="0"/>
                                <w:jc w:val="center"/>
                                <w:rPr>
                                  <w:rFonts w:ascii="仿宋_GB2312" w:eastAsia="仿宋_GB2312"/>
                                </w:rPr>
                              </w:pPr>
                              <w:r>
                                <w:rPr>
                                  <w:rFonts w:hint="eastAsia" w:ascii="仿宋_GB2312" w:eastAsia="仿宋_GB2312"/>
                                </w:rPr>
                                <w:t>一次抽签加密</w:t>
                              </w:r>
                            </w:p>
                          </w:txbxContent>
                        </wps:txbx>
                        <wps:bodyPr upright="1"/>
                      </wps:wsp>
                      <wps:wsp>
                        <wps:cNvPr id="37" name="箭头 50"/>
                        <wps:cNvCnPr/>
                        <wps:spPr>
                          <a:xfrm>
                            <a:off x="9765" y="4587"/>
                            <a:ext cx="1" cy="230"/>
                          </a:xfrm>
                          <a:prstGeom prst="line">
                            <a:avLst/>
                          </a:prstGeom>
                          <a:ln w="15875" cap="flat" cmpd="sng">
                            <a:solidFill>
                              <a:srgbClr val="000000"/>
                            </a:solidFill>
                            <a:prstDash val="solid"/>
                            <a:headEnd type="none" w="med" len="med"/>
                            <a:tailEnd type="triangle" w="med" len="med"/>
                          </a:ln>
                        </wps:spPr>
                        <wps:bodyPr upright="0"/>
                      </wps:wsp>
                      <wps:wsp>
                        <wps:cNvPr id="38" name="流程图: 可选过程 48"/>
                        <wps:cNvSpPr/>
                        <wps:spPr>
                          <a:xfrm>
                            <a:off x="8378" y="5595"/>
                            <a:ext cx="2797" cy="503"/>
                          </a:xfrm>
                          <a:prstGeom prst="flowChartAlternateProcess">
                            <a:avLst/>
                          </a:prstGeom>
                          <a:noFill/>
                          <a:ln w="15875" cap="flat" cmpd="sng">
                            <a:solidFill>
                              <a:srgbClr val="000000"/>
                            </a:solidFill>
                            <a:prstDash val="solid"/>
                            <a:miter/>
                            <a:headEnd type="none" w="med" len="med"/>
                            <a:tailEnd type="none" w="med" len="med"/>
                          </a:ln>
                        </wps:spPr>
                        <wps:txbx>
                          <w:txbxContent>
                            <w:p>
                              <w:pPr>
                                <w:spacing w:line="240" w:lineRule="exact"/>
                                <w:ind w:firstLine="0" w:firstLineChars="0"/>
                                <w:jc w:val="center"/>
                              </w:pPr>
                              <w:r>
                                <w:rPr>
                                  <w:rFonts w:hint="eastAsia" w:ascii="仿宋_GB2312" w:eastAsia="仿宋_GB2312"/>
                                </w:rPr>
                                <w:t>确定参赛编号</w:t>
                              </w:r>
                            </w:p>
                          </w:txbxContent>
                        </wps:txbx>
                        <wps:bodyPr upright="1"/>
                      </wps:wsp>
                      <wps:wsp>
                        <wps:cNvPr id="39" name="箭头 50"/>
                        <wps:cNvCnPr/>
                        <wps:spPr>
                          <a:xfrm>
                            <a:off x="9783" y="5350"/>
                            <a:ext cx="1" cy="230"/>
                          </a:xfrm>
                          <a:prstGeom prst="line">
                            <a:avLst/>
                          </a:prstGeom>
                          <a:ln w="15875" cap="flat" cmpd="sng">
                            <a:solidFill>
                              <a:srgbClr val="000000"/>
                            </a:solidFill>
                            <a:prstDash val="solid"/>
                            <a:headEnd type="none" w="med" len="med"/>
                            <a:tailEnd type="triangle" w="med" len="med"/>
                          </a:ln>
                        </wps:spPr>
                        <wps:bodyPr upright="0"/>
                      </wps:wsp>
                      <wps:wsp>
                        <wps:cNvPr id="40" name="箭头 50"/>
                        <wps:cNvCnPr/>
                        <wps:spPr>
                          <a:xfrm>
                            <a:off x="9800" y="6113"/>
                            <a:ext cx="2" cy="230"/>
                          </a:xfrm>
                          <a:prstGeom prst="line">
                            <a:avLst/>
                          </a:prstGeom>
                          <a:ln w="15875" cap="flat" cmpd="sng">
                            <a:solidFill>
                              <a:srgbClr val="000000"/>
                            </a:solidFill>
                            <a:prstDash val="solid"/>
                            <a:headEnd type="none" w="med" len="med"/>
                            <a:tailEnd type="triangle" w="med" len="med"/>
                          </a:ln>
                        </wps:spPr>
                        <wps:bodyPr upright="0"/>
                      </wps:wsp>
                      <wps:wsp>
                        <wps:cNvPr id="41" name="流程图: 可选过程 48"/>
                        <wps:cNvSpPr/>
                        <wps:spPr>
                          <a:xfrm>
                            <a:off x="8395" y="6358"/>
                            <a:ext cx="2798" cy="503"/>
                          </a:xfrm>
                          <a:prstGeom prst="flowChartAlternateProcess">
                            <a:avLst/>
                          </a:prstGeom>
                          <a:noFill/>
                          <a:ln w="15875" cap="flat" cmpd="sng">
                            <a:solidFill>
                              <a:srgbClr val="000000"/>
                            </a:solidFill>
                            <a:prstDash val="solid"/>
                            <a:miter/>
                            <a:headEnd type="none" w="med" len="med"/>
                            <a:tailEnd type="none" w="med" len="med"/>
                          </a:ln>
                        </wps:spPr>
                        <wps:txbx>
                          <w:txbxContent>
                            <w:p>
                              <w:pPr>
                                <w:spacing w:line="240" w:lineRule="exact"/>
                                <w:ind w:firstLine="0" w:firstLineChars="0"/>
                                <w:jc w:val="center"/>
                              </w:pPr>
                              <w:r>
                                <w:rPr>
                                  <w:rFonts w:hint="eastAsia" w:ascii="仿宋_GB2312" w:eastAsia="仿宋_GB2312"/>
                                </w:rPr>
                                <w:t>二次抽签加密</w:t>
                              </w:r>
                            </w:p>
                          </w:txbxContent>
                        </wps:txbx>
                        <wps:bodyPr upright="1"/>
                      </wps:wsp>
                      <wps:wsp>
                        <wps:cNvPr id="42" name="箭头 50"/>
                        <wps:cNvCnPr/>
                        <wps:spPr>
                          <a:xfrm>
                            <a:off x="9818" y="6861"/>
                            <a:ext cx="1" cy="231"/>
                          </a:xfrm>
                          <a:prstGeom prst="line">
                            <a:avLst/>
                          </a:prstGeom>
                          <a:ln w="15875" cap="flat" cmpd="sng">
                            <a:solidFill>
                              <a:srgbClr val="000000"/>
                            </a:solidFill>
                            <a:prstDash val="solid"/>
                            <a:headEnd type="none" w="med" len="med"/>
                            <a:tailEnd type="triangle" w="med" len="med"/>
                          </a:ln>
                        </wps:spPr>
                        <wps:bodyPr upright="0"/>
                      </wps:wsp>
                      <wps:wsp>
                        <wps:cNvPr id="43" name="流程图: 可选过程 48"/>
                        <wps:cNvSpPr/>
                        <wps:spPr>
                          <a:xfrm>
                            <a:off x="8413" y="7107"/>
                            <a:ext cx="2797" cy="503"/>
                          </a:xfrm>
                          <a:prstGeom prst="flowChartAlternateProcess">
                            <a:avLst/>
                          </a:prstGeom>
                          <a:noFill/>
                          <a:ln w="15875" cap="flat" cmpd="sng">
                            <a:solidFill>
                              <a:srgbClr val="000000"/>
                            </a:solidFill>
                            <a:prstDash val="solid"/>
                            <a:miter/>
                            <a:headEnd type="none" w="med" len="med"/>
                            <a:tailEnd type="none" w="med" len="med"/>
                          </a:ln>
                        </wps:spPr>
                        <wps:txbx>
                          <w:txbxContent>
                            <w:p>
                              <w:pPr>
                                <w:spacing w:line="240" w:lineRule="exact"/>
                                <w:ind w:firstLine="0" w:firstLineChars="0"/>
                                <w:jc w:val="center"/>
                                <w:rPr>
                                  <w:rFonts w:ascii="仿宋_GB2312" w:eastAsia="仿宋_GB2312"/>
                                </w:rPr>
                              </w:pPr>
                              <w:r>
                                <w:rPr>
                                  <w:rFonts w:hint="eastAsia" w:ascii="仿宋_GB2312" w:eastAsia="仿宋_GB2312"/>
                                </w:rPr>
                                <w:t>确定工位号</w:t>
                              </w:r>
                            </w:p>
                          </w:txbxContent>
                        </wps:txbx>
                        <wps:bodyPr upright="1"/>
                      </wps:wsp>
                      <wps:wsp>
                        <wps:cNvPr id="44" name="箭头 50"/>
                        <wps:cNvCnPr/>
                        <wps:spPr>
                          <a:xfrm>
                            <a:off x="9836" y="7624"/>
                            <a:ext cx="1" cy="231"/>
                          </a:xfrm>
                          <a:prstGeom prst="line">
                            <a:avLst/>
                          </a:prstGeom>
                          <a:ln w="15875" cap="flat" cmpd="sng">
                            <a:solidFill>
                              <a:srgbClr val="000000"/>
                            </a:solidFill>
                            <a:prstDash val="solid"/>
                            <a:headEnd type="none" w="med" len="med"/>
                            <a:tailEnd type="triangle" w="med" len="med"/>
                          </a:ln>
                        </wps:spPr>
                        <wps:bodyPr upright="0"/>
                      </wps:wsp>
                      <wps:wsp>
                        <wps:cNvPr id="45" name="流程图: 可选过程 48"/>
                        <wps:cNvSpPr/>
                        <wps:spPr>
                          <a:xfrm>
                            <a:off x="8430" y="7858"/>
                            <a:ext cx="2798" cy="503"/>
                          </a:xfrm>
                          <a:prstGeom prst="flowChartAlternateProcess">
                            <a:avLst/>
                          </a:prstGeom>
                          <a:noFill/>
                          <a:ln w="15875" cap="flat" cmpd="sng">
                            <a:solidFill>
                              <a:srgbClr val="000000"/>
                            </a:solidFill>
                            <a:prstDash val="solid"/>
                            <a:miter/>
                            <a:headEnd type="none" w="med" len="med"/>
                            <a:tailEnd type="none" w="med" len="med"/>
                          </a:ln>
                        </wps:spPr>
                        <wps:txbx>
                          <w:txbxContent>
                            <w:p>
                              <w:pPr>
                                <w:spacing w:line="240" w:lineRule="exact"/>
                                <w:ind w:firstLine="0" w:firstLineChars="0"/>
                                <w:jc w:val="center"/>
                              </w:pPr>
                              <w:r>
                                <w:rPr>
                                  <w:rFonts w:hint="eastAsia" w:ascii="仿宋_GB2312" w:eastAsia="仿宋_GB2312"/>
                                </w:rPr>
                                <w:t>成绩评定与复核</w:t>
                              </w:r>
                            </w:p>
                          </w:txbxContent>
                        </wps:txbx>
                        <wps:bodyPr upright="1"/>
                      </wps:wsp>
                      <wps:wsp>
                        <wps:cNvPr id="46" name="箭头 50"/>
                        <wps:cNvCnPr/>
                        <wps:spPr>
                          <a:xfrm>
                            <a:off x="9836" y="8387"/>
                            <a:ext cx="1" cy="231"/>
                          </a:xfrm>
                          <a:prstGeom prst="line">
                            <a:avLst/>
                          </a:prstGeom>
                          <a:ln w="15875" cap="flat" cmpd="sng">
                            <a:solidFill>
                              <a:srgbClr val="000000"/>
                            </a:solidFill>
                            <a:prstDash val="solid"/>
                            <a:headEnd type="none" w="med" len="med"/>
                            <a:tailEnd type="triangle" w="med" len="med"/>
                          </a:ln>
                        </wps:spPr>
                        <wps:bodyPr upright="0"/>
                      </wps:wsp>
                      <wps:wsp>
                        <wps:cNvPr id="47" name="流程图: 可选过程 48"/>
                        <wps:cNvSpPr/>
                        <wps:spPr>
                          <a:xfrm>
                            <a:off x="8430" y="8633"/>
                            <a:ext cx="2798" cy="503"/>
                          </a:xfrm>
                          <a:prstGeom prst="flowChartAlternateProcess">
                            <a:avLst/>
                          </a:prstGeom>
                          <a:noFill/>
                          <a:ln w="15875" cap="flat" cmpd="sng">
                            <a:solidFill>
                              <a:srgbClr val="000000"/>
                            </a:solidFill>
                            <a:prstDash val="solid"/>
                            <a:miter/>
                            <a:headEnd type="none" w="med" len="med"/>
                            <a:tailEnd type="none" w="med" len="med"/>
                          </a:ln>
                        </wps:spPr>
                        <wps:txbx>
                          <w:txbxContent>
                            <w:p>
                              <w:pPr>
                                <w:spacing w:line="240" w:lineRule="exact"/>
                                <w:ind w:firstLine="0" w:firstLineChars="0"/>
                                <w:jc w:val="center"/>
                                <w:rPr>
                                  <w:rFonts w:ascii="仿宋_GB2312" w:eastAsia="仿宋_GB2312"/>
                                </w:rPr>
                              </w:pPr>
                              <w:r>
                                <w:rPr>
                                  <w:rFonts w:hint="eastAsia" w:ascii="仿宋_GB2312" w:eastAsia="仿宋_GB2312"/>
                                </w:rPr>
                                <w:t>加密信息解密</w:t>
                              </w:r>
                            </w:p>
                          </w:txbxContent>
                        </wps:txbx>
                        <wps:bodyPr upright="1"/>
                      </wps:wsp>
                      <wps:wsp>
                        <wps:cNvPr id="48" name="箭头 50"/>
                        <wps:cNvCnPr/>
                        <wps:spPr>
                          <a:xfrm>
                            <a:off x="9836" y="9150"/>
                            <a:ext cx="1" cy="231"/>
                          </a:xfrm>
                          <a:prstGeom prst="line">
                            <a:avLst/>
                          </a:prstGeom>
                          <a:ln w="15875" cap="flat" cmpd="sng">
                            <a:solidFill>
                              <a:srgbClr val="000000"/>
                            </a:solidFill>
                            <a:prstDash val="solid"/>
                            <a:headEnd type="none" w="med" len="med"/>
                            <a:tailEnd type="triangle" w="med" len="med"/>
                          </a:ln>
                        </wps:spPr>
                        <wps:bodyPr upright="0"/>
                      </wps:wsp>
                      <wps:wsp>
                        <wps:cNvPr id="49" name="椭圆 62"/>
                        <wps:cNvSpPr/>
                        <wps:spPr>
                          <a:xfrm>
                            <a:off x="8484" y="9398"/>
                            <a:ext cx="2728" cy="531"/>
                          </a:xfrm>
                          <a:prstGeom prst="ellipse">
                            <a:avLst/>
                          </a:prstGeom>
                          <a:noFill/>
                          <a:ln w="15875" cap="flat" cmpd="sng">
                            <a:solidFill>
                              <a:srgbClr val="000000"/>
                            </a:solidFill>
                            <a:prstDash val="solid"/>
                            <a:headEnd type="none" w="med" len="med"/>
                            <a:tailEnd type="none" w="med" len="med"/>
                          </a:ln>
                        </wps:spPr>
                        <wps:txbx>
                          <w:txbxContent>
                            <w:p>
                              <w:pPr>
                                <w:spacing w:line="240" w:lineRule="exact"/>
                                <w:ind w:firstLine="360" w:firstLineChars="150"/>
                                <w:rPr>
                                  <w:rFonts w:ascii="仿宋_GB2312" w:eastAsia="仿宋_GB2312"/>
                                </w:rPr>
                              </w:pPr>
                              <w:r>
                                <w:rPr>
                                  <w:rFonts w:hint="eastAsia" w:ascii="仿宋_GB2312" w:eastAsia="仿宋_GB2312"/>
                                </w:rPr>
                                <w:t>成绩公布</w:t>
                              </w:r>
                            </w:p>
                          </w:txbxContent>
                        </wps:txbx>
                        <wps:bodyPr upright="1"/>
                      </wps:wsp>
                    </wpg:wgp>
                  </a:graphicData>
                </a:graphic>
              </wp:anchor>
            </w:drawing>
          </mc:Choice>
          <mc:Fallback>
            <w:pict>
              <v:group id="组合 91" o:spid="_x0000_s1026" o:spt="203" style="position:absolute;left:0pt;margin-left:167.1pt;margin-top:13.2pt;height:292.25pt;width:143.4pt;z-index:251660288;mso-width-relative:page;mso-height-relative:page;" coordorigin="8360,4084" coordsize="2868,5845" o:gfxdata="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">
                <o:lock v:ext="edit" aspectratio="f"/>
                <v:shape id="流程图: 可选过程 48" o:spid="_x0000_s1026" o:spt="176" type="#_x0000_t176" style="position:absolute;left:8360;top:4084;height:503;width:2798;" filled="f" stroked="t" coordsize="21600,21600" o:gfxdata="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HGSJugAAANsA&#10;AAAPAAAAAAAAAAEAIAAAACIAAABkcnMvZG93bnJldi54bWxQSwECFAAUAAAACACHTuJAMy8FnjsA&#10;AAA5AAAAEAAAAAAAAAABACAAAAAJAQAAZHJzL3NoYXBleG1sLnhtbFBLBQYAAAAABgAGAFsBAACz&#10;AwAAAAA=&#10;">
                  <v:fill on="f" focussize="0,0"/>
                  <v:stroke weight="1.25pt" color="#000000" joinstyle="miter"/>
                  <v:imagedata o:title=""/>
                  <o:lock v:ext="edit" aspectratio="f"/>
                  <v:textbox>
                    <w:txbxContent>
                      <w:p>
                        <w:pPr>
                          <w:spacing w:line="240" w:lineRule="exact"/>
                          <w:ind w:firstLine="0" w:firstLineChars="0"/>
                          <w:jc w:val="center"/>
                          <w:rPr>
                            <w:rFonts w:ascii="仿宋_GB2312" w:eastAsia="仿宋_GB2312"/>
                          </w:rPr>
                        </w:pPr>
                        <w:r>
                          <w:rPr>
                            <w:rFonts w:hint="eastAsia" w:ascii="仿宋_GB2312" w:eastAsia="仿宋_GB2312"/>
                          </w:rPr>
                          <w:t>检  录</w:t>
                        </w:r>
                      </w:p>
                    </w:txbxContent>
                  </v:textbox>
                </v:shape>
                <v:shape id="流程图: 可选过程 48" o:spid="_x0000_s1026" o:spt="176" type="#_x0000_t176" style="position:absolute;left:8360;top:4832;height:503;width:2798;" filled="f" stroked="t" coordsize="21600,21600" o:gfxdata="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s76/rsAAADb&#10;AAAADwAAAAAAAAABACAAAAAiAAAAZHJzL2Rvd25yZXYueG1sUEsBAhQAFAAAAAgAh07iQDMvBZ47&#10;AAAAOQAAABAAAAAAAAAAAQAgAAAACgEAAGRycy9zaGFwZXhtbC54bWxQSwUGAAAAAAYABgBbAQAA&#10;tAMAAAAA&#10;">
                  <v:fill on="f" focussize="0,0"/>
                  <v:stroke weight="1.25pt" color="#000000" joinstyle="miter"/>
                  <v:imagedata o:title=""/>
                  <o:lock v:ext="edit" aspectratio="f"/>
                  <v:textbox>
                    <w:txbxContent>
                      <w:p>
                        <w:pPr>
                          <w:spacing w:line="240" w:lineRule="exact"/>
                          <w:ind w:firstLine="0" w:firstLineChars="0"/>
                          <w:jc w:val="center"/>
                          <w:rPr>
                            <w:rFonts w:ascii="仿宋_GB2312" w:eastAsia="仿宋_GB2312"/>
                          </w:rPr>
                        </w:pPr>
                        <w:r>
                          <w:rPr>
                            <w:rFonts w:hint="eastAsia" w:ascii="仿宋_GB2312" w:eastAsia="仿宋_GB2312"/>
                          </w:rPr>
                          <w:t>一次抽签加密</w:t>
                        </w:r>
                      </w:p>
                    </w:txbxContent>
                  </v:textbox>
                </v:shape>
                <v:line id="箭头 50" o:spid="_x0000_s1026" o:spt="20" style="position:absolute;left:9765;top:4587;height:230;width:1;" filled="f" stroked="t" coordsize="21600,21600" o:gfxdata="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HL1LsAAADb&#10;AAAADwAAAAAAAAABACAAAAAiAAAAZHJzL2Rvd25yZXYueG1sUEsBAhQAFAAAAAgAh07iQDMvBZ47&#10;AAAAOQAAABAAAAAAAAAAAQAgAAAACgEAAGRycy9zaGFwZXhtbC54bWxQSwUGAAAAAAYABgBbAQAA&#10;tAMAAAAA&#10;">
                  <v:fill on="f" focussize="0,0"/>
                  <v:stroke weight="1.25pt" color="#000000" joinstyle="round" endarrow="block"/>
                  <v:imagedata o:title=""/>
                  <o:lock v:ext="edit" aspectratio="f"/>
                </v:line>
                <v:shape id="流程图: 可选过程 48" o:spid="_x0000_s1026" o:spt="176" type="#_x0000_t176" style="position:absolute;left:8378;top:5595;height:503;width:2797;" filled="f" stroked="t" coordsize="21600,21600" o:gfxdata="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B3LF7UAAADbAAAADwAA&#10;AAAAAAABACAAAAAiAAAAZHJzL2Rvd25yZXYueG1sUEsBAhQAFAAAAAgAh07iQDMvBZ47AAAAOQAA&#10;ABAAAAAAAAAAAQAgAAAABAEAAGRycy9zaGFwZXhtbC54bWxQSwUGAAAAAAYABgBbAQAArgMAAAAA&#10;">
                  <v:fill on="f" focussize="0,0"/>
                  <v:stroke weight="1.25pt" color="#000000" joinstyle="miter"/>
                  <v:imagedata o:title=""/>
                  <o:lock v:ext="edit" aspectratio="f"/>
                  <v:textbox>
                    <w:txbxContent>
                      <w:p>
                        <w:pPr>
                          <w:spacing w:line="240" w:lineRule="exact"/>
                          <w:ind w:firstLine="0" w:firstLineChars="0"/>
                          <w:jc w:val="center"/>
                        </w:pPr>
                        <w:r>
                          <w:rPr>
                            <w:rFonts w:hint="eastAsia" w:ascii="仿宋_GB2312" w:eastAsia="仿宋_GB2312"/>
                          </w:rPr>
                          <w:t>确定参赛编号</w:t>
                        </w:r>
                      </w:p>
                    </w:txbxContent>
                  </v:textbox>
                </v:shape>
                <v:line id="箭头 50" o:spid="_x0000_s1026" o:spt="20" style="position:absolute;left:9783;top:5350;height:230;width:1;" filled="f" stroked="t" coordsize="21600,21600" o:gfxdata="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j28AAAA&#10;2wAAAA8AAAAAAAAAAQAgAAAAIgAAAGRycy9kb3ducmV2LnhtbFBLAQIUABQAAAAIAIdO4kAzLwWe&#10;OwAAADkAAAAQAAAAAAAAAAEAIAAAAAsBAABkcnMvc2hhcGV4bWwueG1sUEsFBgAAAAAGAAYAWwEA&#10;ALUDAAAAAA==&#10;">
                  <v:fill on="f" focussize="0,0"/>
                  <v:stroke weight="1.25pt" color="#000000" joinstyle="round" endarrow="block"/>
                  <v:imagedata o:title=""/>
                  <o:lock v:ext="edit" aspectratio="f"/>
                </v:line>
                <v:line id="箭头 50" o:spid="_x0000_s1026" o:spt="20" style="position:absolute;left:9800;top:6113;height:230;width:2;" filled="f" stroked="t" coordsize="21600,21600" o:gfxdata="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2riDdugAAANsA&#10;AAAPAAAAAAAAAAEAIAAAACIAAABkcnMvZG93bnJldi54bWxQSwECFAAUAAAACACHTuJAMy8FnjsA&#10;AAA5AAAAEAAAAAAAAAABACAAAAAJAQAAZHJzL3NoYXBleG1sLnhtbFBLBQYAAAAABgAGAFsBAACz&#10;AwAAAAA=&#10;">
                  <v:fill on="f" focussize="0,0"/>
                  <v:stroke weight="1.25pt" color="#000000" joinstyle="round" endarrow="block"/>
                  <v:imagedata o:title=""/>
                  <o:lock v:ext="edit" aspectratio="f"/>
                </v:line>
                <v:shape id="流程图: 可选过程 48" o:spid="_x0000_s1026" o:spt="176" type="#_x0000_t176" style="position:absolute;left:8395;top:6358;height:503;width:2798;" filled="f" stroked="t" coordsize="21600,21600" o:gfxdata="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hEfe8AAAA&#10;2wAAAA8AAAAAAAAAAQAgAAAAIgAAAGRycy9kb3ducmV2LnhtbFBLAQIUABQAAAAIAIdO4kAzLwWe&#10;OwAAADkAAAAQAAAAAAAAAAEAIAAAAAsBAABkcnMvc2hhcGV4bWwueG1sUEsFBgAAAAAGAAYAWwEA&#10;ALUDAAAAAA==&#10;">
                  <v:fill on="f" focussize="0,0"/>
                  <v:stroke weight="1.25pt" color="#000000" joinstyle="miter"/>
                  <v:imagedata o:title=""/>
                  <o:lock v:ext="edit" aspectratio="f"/>
                  <v:textbox>
                    <w:txbxContent>
                      <w:p>
                        <w:pPr>
                          <w:spacing w:line="240" w:lineRule="exact"/>
                          <w:ind w:firstLine="0" w:firstLineChars="0"/>
                          <w:jc w:val="center"/>
                        </w:pPr>
                        <w:r>
                          <w:rPr>
                            <w:rFonts w:hint="eastAsia" w:ascii="仿宋_GB2312" w:eastAsia="仿宋_GB2312"/>
                          </w:rPr>
                          <w:t>二次抽签加密</w:t>
                        </w:r>
                      </w:p>
                    </w:txbxContent>
                  </v:textbox>
                </v:shape>
                <v:line id="箭头 50" o:spid="_x0000_s1026" o:spt="20" style="position:absolute;left:9818;top:6861;height:231;width:1;" filled="f" stroked="t" coordsize="21600,21600" o:gfxdata="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wGzG8AAAA&#10;2wAAAA8AAAAAAAAAAQAgAAAAIgAAAGRycy9kb3ducmV2LnhtbFBLAQIUABQAAAAIAIdO4kAzLwWe&#10;OwAAADkAAAAQAAAAAAAAAAEAIAAAAAsBAABkcnMvc2hhcGV4bWwueG1sUEsFBgAAAAAGAAYAWwEA&#10;ALUDAAAAAA==&#10;">
                  <v:fill on="f" focussize="0,0"/>
                  <v:stroke weight="1.25pt" color="#000000" joinstyle="round" endarrow="block"/>
                  <v:imagedata o:title=""/>
                  <o:lock v:ext="edit" aspectratio="f"/>
                </v:line>
                <v:shape id="流程图: 可选过程 48" o:spid="_x0000_s1026" o:spt="176" type="#_x0000_t176" style="position:absolute;left:8413;top:7107;height:503;width:2797;" filled="f" stroked="t" coordsize="21600,21600" o:gfxdata="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6/Khu8AAAA&#10;2wAAAA8AAAAAAAAAAQAgAAAAIgAAAGRycy9kb3ducmV2LnhtbFBLAQIUABQAAAAIAIdO4kAzLwWe&#10;OwAAADkAAAAQAAAAAAAAAAEAIAAAAAsBAABkcnMvc2hhcGV4bWwueG1sUEsFBgAAAAAGAAYAWwEA&#10;ALUDAAAAAA==&#10;">
                  <v:fill on="f" focussize="0,0"/>
                  <v:stroke weight="1.25pt" color="#000000" joinstyle="miter"/>
                  <v:imagedata o:title=""/>
                  <o:lock v:ext="edit" aspectratio="f"/>
                  <v:textbox>
                    <w:txbxContent>
                      <w:p>
                        <w:pPr>
                          <w:spacing w:line="240" w:lineRule="exact"/>
                          <w:ind w:firstLine="0" w:firstLineChars="0"/>
                          <w:jc w:val="center"/>
                          <w:rPr>
                            <w:rFonts w:ascii="仿宋_GB2312" w:eastAsia="仿宋_GB2312"/>
                          </w:rPr>
                        </w:pPr>
                        <w:r>
                          <w:rPr>
                            <w:rFonts w:hint="eastAsia" w:ascii="仿宋_GB2312" w:eastAsia="仿宋_GB2312"/>
                          </w:rPr>
                          <w:t>确定工位号</w:t>
                        </w:r>
                      </w:p>
                    </w:txbxContent>
                  </v:textbox>
                </v:shape>
                <v:line id="箭头 50" o:spid="_x0000_s1026" o:spt="20" style="position:absolute;left:9836;top:7624;height:231;width:1;" filled="f" stroked="t" coordsize="21600,21600" o:gfxdata="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ZUm3r4A&#10;AADbAAAADwAAAAAAAAABACAAAAAiAAAAZHJzL2Rvd25yZXYueG1sUEsBAhQAFAAAAAgAh07iQDMv&#10;BZ47AAAAOQAAABAAAAAAAAAAAQAgAAAADQEAAGRycy9zaGFwZXhtbC54bWxQSwUGAAAAAAYABgBb&#10;AQAAtwMAAAAA&#10;">
                  <v:fill on="f" focussize="0,0"/>
                  <v:stroke weight="1.25pt" color="#000000" joinstyle="round" endarrow="block"/>
                  <v:imagedata o:title=""/>
                  <o:lock v:ext="edit" aspectratio="f"/>
                </v:line>
                <v:shape id="流程图: 可选过程 48" o:spid="_x0000_s1026" o:spt="176" type="#_x0000_t176" style="position:absolute;left:8430;top:7858;height:503;width:2798;" filled="f" stroked="t" coordsize="21600,21600" o:gfxdata="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Ghf0ugAAANsA&#10;AAAPAAAAAAAAAAEAIAAAACIAAABkcnMvZG93bnJldi54bWxQSwECFAAUAAAACACHTuJAMy8FnjsA&#10;AAA5AAAAEAAAAAAAAAABACAAAAAJAQAAZHJzL3NoYXBleG1sLnhtbFBLBQYAAAAABgAGAFsBAACz&#10;AwAAAAA=&#10;">
                  <v:fill on="f" focussize="0,0"/>
                  <v:stroke weight="1.25pt" color="#000000" joinstyle="miter"/>
                  <v:imagedata o:title=""/>
                  <o:lock v:ext="edit" aspectratio="f"/>
                  <v:textbox>
                    <w:txbxContent>
                      <w:p>
                        <w:pPr>
                          <w:spacing w:line="240" w:lineRule="exact"/>
                          <w:ind w:firstLine="0" w:firstLineChars="0"/>
                          <w:jc w:val="center"/>
                        </w:pPr>
                        <w:r>
                          <w:rPr>
                            <w:rFonts w:hint="eastAsia" w:ascii="仿宋_GB2312" w:eastAsia="仿宋_GB2312"/>
                          </w:rPr>
                          <w:t>成绩评定与复核</w:t>
                        </w:r>
                      </w:p>
                    </w:txbxContent>
                  </v:textbox>
                </v:shape>
                <v:line id="箭头 50" o:spid="_x0000_s1026" o:spt="20" style="position:absolute;left:9836;top:8387;height:231;width:1;" filled="f" stroked="t" coordsize="21600,21600" o:gfxdata="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Cx0yvQAA&#10;ANsAAAAPAAAAAAAAAAEAIAAAACIAAABkcnMvZG93bnJldi54bWxQSwECFAAUAAAACACHTuJAMy8F&#10;njsAAAA5AAAAEAAAAAAAAAABACAAAAAMAQAAZHJzL3NoYXBleG1sLnhtbFBLBQYAAAAABgAGAFsB&#10;AAC2AwAAAAA=&#10;">
                  <v:fill on="f" focussize="0,0"/>
                  <v:stroke weight="1.25pt" color="#000000" joinstyle="round" endarrow="block"/>
                  <v:imagedata o:title=""/>
                  <o:lock v:ext="edit" aspectratio="f"/>
                </v:line>
                <v:shape id="流程图: 可选过程 48" o:spid="_x0000_s1026" o:spt="176" type="#_x0000_t176" style="position:absolute;left:8430;top:8633;height:503;width:2798;" filled="f" stroked="t" coordsize="21600,21600" o:gfxdata="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YQsGLsAAADb&#10;AAAADwAAAAAAAAABACAAAAAiAAAAZHJzL2Rvd25yZXYueG1sUEsBAhQAFAAAAAgAh07iQDMvBZ47&#10;AAAAOQAAABAAAAAAAAAAAQAgAAAACgEAAGRycy9zaGFwZXhtbC54bWxQSwUGAAAAAAYABgBbAQAA&#10;tAMAAAAA&#10;">
                  <v:fill on="f" focussize="0,0"/>
                  <v:stroke weight="1.25pt" color="#000000" joinstyle="miter"/>
                  <v:imagedata o:title=""/>
                  <o:lock v:ext="edit" aspectratio="f"/>
                  <v:textbox>
                    <w:txbxContent>
                      <w:p>
                        <w:pPr>
                          <w:spacing w:line="240" w:lineRule="exact"/>
                          <w:ind w:firstLine="0" w:firstLineChars="0"/>
                          <w:jc w:val="center"/>
                          <w:rPr>
                            <w:rFonts w:ascii="仿宋_GB2312" w:eastAsia="仿宋_GB2312"/>
                          </w:rPr>
                        </w:pPr>
                        <w:r>
                          <w:rPr>
                            <w:rFonts w:hint="eastAsia" w:ascii="仿宋_GB2312" w:eastAsia="仿宋_GB2312"/>
                          </w:rPr>
                          <w:t>加密信息解密</w:t>
                        </w:r>
                      </w:p>
                    </w:txbxContent>
                  </v:textbox>
                </v:shape>
                <v:line id="箭头 50" o:spid="_x0000_s1026" o:spt="20" style="position:absolute;left:9836;top:9150;height:231;width:1;" filled="f" stroked="t" coordsize="21600,21600" o:gfxdata="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2CzbugAAANsA&#10;AAAPAAAAAAAAAAEAIAAAACIAAABkcnMvZG93bnJldi54bWxQSwECFAAUAAAACACHTuJAMy8FnjsA&#10;AAA5AAAAEAAAAAAAAAABACAAAAAJAQAAZHJzL3NoYXBleG1sLnhtbFBLBQYAAAAABgAGAFsBAACz&#10;AwAAAAA=&#10;">
                  <v:fill on="f" focussize="0,0"/>
                  <v:stroke weight="1.25pt" color="#000000" joinstyle="round" endarrow="block"/>
                  <v:imagedata o:title=""/>
                  <o:lock v:ext="edit" aspectratio="f"/>
                </v:line>
                <v:shape id="椭圆 62" o:spid="_x0000_s1026" o:spt="3" type="#_x0000_t3" style="position:absolute;left:8484;top:9398;height:531;width:2728;" filled="f" stroked="t" coordsize="21600,21600" o:gfxdata="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K3igb4A&#10;AADbAAAADwAAAAAAAAABACAAAAAiAAAAZHJzL2Rvd25yZXYueG1sUEsBAhQAFAAAAAgAh07iQDMv&#10;BZ47AAAAOQAAABAAAAAAAAAAAQAgAAAADQEAAGRycy9zaGFwZXhtbC54bWxQSwUGAAAAAAYABgBb&#10;AQAAtwMAAAAA&#10;">
                  <v:fill on="f" focussize="0,0"/>
                  <v:stroke weight="1.25pt" color="#000000" joinstyle="round"/>
                  <v:imagedata o:title=""/>
                  <o:lock v:ext="edit" aspectratio="f"/>
                  <v:textbox>
                    <w:txbxContent>
                      <w:p>
                        <w:pPr>
                          <w:spacing w:line="240" w:lineRule="exact"/>
                          <w:ind w:firstLine="360" w:firstLineChars="150"/>
                          <w:rPr>
                            <w:rFonts w:ascii="仿宋_GB2312" w:eastAsia="仿宋_GB2312"/>
                          </w:rPr>
                        </w:pPr>
                        <w:r>
                          <w:rPr>
                            <w:rFonts w:hint="eastAsia" w:ascii="仿宋_GB2312" w:eastAsia="仿宋_GB2312"/>
                          </w:rPr>
                          <w:t>成绩公布</w:t>
                        </w:r>
                      </w:p>
                    </w:txbxContent>
                  </v:textbox>
                </v:shape>
              </v:group>
            </w:pict>
          </mc:Fallback>
        </mc:AlternateContent>
      </w: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snapToGrid w:val="0"/>
        <w:spacing w:line="560" w:lineRule="exact"/>
        <w:ind w:firstLine="232" w:firstLineChars="83"/>
        <w:rPr>
          <w:rFonts w:eastAsia="仿宋_GB2312" w:cs="Times New Roman"/>
          <w:color w:val="000000"/>
          <w:sz w:val="28"/>
          <w:szCs w:val="28"/>
        </w:rPr>
      </w:pPr>
    </w:p>
    <w:p>
      <w:pPr>
        <w:pageBreakBefore w:val="0"/>
        <w:widowControl w:val="0"/>
        <w:kinsoku/>
        <w:wordWrap/>
        <w:overflowPunct/>
        <w:topLinePunct w:val="0"/>
        <w:autoSpaceDE/>
        <w:autoSpaceDN/>
        <w:bidi w:val="0"/>
        <w:adjustRightInd/>
        <w:snapToGrid/>
        <w:spacing w:line="480" w:lineRule="exact"/>
        <w:ind w:firstLine="482"/>
        <w:textAlignment w:val="auto"/>
        <w:rPr>
          <w:rFonts w:cs="Times New Roman"/>
          <w:b/>
          <w:color w:val="000000"/>
          <w:kern w:val="0"/>
          <w:sz w:val="28"/>
          <w:szCs w:val="28"/>
        </w:rPr>
      </w:pPr>
    </w:p>
    <w:p>
      <w:pPr>
        <w:pageBreakBefore w:val="0"/>
        <w:widowControl w:val="0"/>
        <w:kinsoku/>
        <w:wordWrap/>
        <w:overflowPunct/>
        <w:topLinePunct w:val="0"/>
        <w:autoSpaceDE/>
        <w:autoSpaceDN/>
        <w:bidi w:val="0"/>
        <w:adjustRightInd/>
        <w:snapToGrid/>
        <w:spacing w:line="480" w:lineRule="exact"/>
        <w:ind w:firstLine="482"/>
        <w:textAlignment w:val="auto"/>
        <w:rPr>
          <w:rFonts w:cs="Times New Roman"/>
          <w:b/>
          <w:color w:val="000000"/>
          <w:kern w:val="0"/>
          <w:sz w:val="28"/>
          <w:szCs w:val="28"/>
        </w:rPr>
      </w:pPr>
      <w:r>
        <w:rPr>
          <w:rFonts w:cs="Times New Roman"/>
          <w:b/>
          <w:color w:val="000000"/>
          <w:kern w:val="0"/>
          <w:sz w:val="28"/>
          <w:szCs w:val="28"/>
        </w:rPr>
        <w:t>3. 比赛成绩评定</w:t>
      </w:r>
    </w:p>
    <w:p>
      <w:pPr>
        <w:pageBreakBefore w:val="0"/>
        <w:widowControl w:val="0"/>
        <w:kinsoku/>
        <w:wordWrap/>
        <w:overflowPunct/>
        <w:topLinePunct w:val="0"/>
        <w:autoSpaceDE/>
        <w:autoSpaceDN/>
        <w:bidi w:val="0"/>
        <w:adjustRightInd/>
        <w:snapToGrid/>
        <w:spacing w:line="480" w:lineRule="exact"/>
        <w:ind w:firstLine="480"/>
        <w:textAlignment w:val="auto"/>
        <w:rPr>
          <w:rFonts w:hint="eastAsia" w:eastAsia="仿宋" w:cs="Times New Roman"/>
          <w:bCs/>
          <w:sz w:val="28"/>
          <w:szCs w:val="28"/>
          <w:lang w:eastAsia="zh-CN"/>
        </w:rPr>
      </w:pPr>
      <w:r>
        <w:rPr>
          <w:rFonts w:hint="eastAsia" w:cs="Times New Roman"/>
          <w:bCs/>
          <w:sz w:val="28"/>
          <w:szCs w:val="28"/>
          <w:lang w:eastAsia="zh-CN"/>
        </w:rPr>
        <w:t>⑴</w:t>
      </w:r>
      <w:r>
        <w:rPr>
          <w:rFonts w:cs="Times New Roman"/>
          <w:bCs/>
          <w:sz w:val="28"/>
          <w:szCs w:val="28"/>
        </w:rPr>
        <w:t xml:space="preserve">过程评分   </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cs="Times New Roman"/>
          <w:bCs/>
          <w:sz w:val="28"/>
          <w:szCs w:val="28"/>
        </w:rPr>
        <w:t>由现场裁判依据评分表，对参赛选手的操作规范、职业素养、赛场表现等进行评分。</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hint="eastAsia" w:cs="Times New Roman"/>
          <w:bCs/>
          <w:sz w:val="28"/>
          <w:szCs w:val="28"/>
          <w:lang w:eastAsia="zh-CN"/>
        </w:rPr>
        <w:t>⑵</w:t>
      </w:r>
      <w:r>
        <w:rPr>
          <w:rFonts w:cs="Times New Roman"/>
          <w:bCs/>
          <w:sz w:val="28"/>
          <w:szCs w:val="28"/>
        </w:rPr>
        <w:t xml:space="preserve">结果评分   </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cs="Times New Roman"/>
          <w:bCs/>
          <w:sz w:val="28"/>
          <w:szCs w:val="28"/>
        </w:rPr>
        <w:t>由评分裁判依据评分表，对参赛选手组装和调试的设备各部件的位置、安装工艺、实现功能等进行评分。</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hint="eastAsia" w:cs="Times New Roman"/>
          <w:bCs/>
          <w:sz w:val="28"/>
          <w:szCs w:val="28"/>
          <w:lang w:eastAsia="zh-CN"/>
        </w:rPr>
        <w:t>⑶</w:t>
      </w:r>
      <w:r>
        <w:rPr>
          <w:rFonts w:cs="Times New Roman"/>
          <w:bCs/>
          <w:sz w:val="28"/>
          <w:szCs w:val="28"/>
        </w:rPr>
        <w:t>违规扣分</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cs="Times New Roman"/>
          <w:bCs/>
          <w:sz w:val="28"/>
          <w:szCs w:val="28"/>
        </w:rPr>
        <w:t>选手有下列情形，需从比赛成绩中扣分：</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cs="Times New Roman"/>
          <w:bCs/>
          <w:sz w:val="28"/>
          <w:szCs w:val="28"/>
        </w:rPr>
        <w:t>在完成比赛任务的过程中，因操作不当损坏比赛设备，不影响他人比赛，从比赛成绩中扣5分；影响他人比赛，从比赛成绩中扣10分。</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sz w:val="28"/>
          <w:szCs w:val="28"/>
        </w:rPr>
      </w:pPr>
      <w:r>
        <w:rPr>
          <w:rFonts w:cs="Times New Roman"/>
          <w:sz w:val="28"/>
          <w:szCs w:val="28"/>
        </w:rPr>
        <w:t>4. 解密</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cs="Times New Roman"/>
          <w:bCs/>
          <w:sz w:val="28"/>
          <w:szCs w:val="28"/>
        </w:rPr>
        <w:t>裁判长正式提交工位号评分结果并复核无误后，加密裁判在监督人员监督下对加密结果进行逐层解密。</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sz w:val="28"/>
          <w:szCs w:val="28"/>
        </w:rPr>
      </w:pPr>
      <w:r>
        <w:rPr>
          <w:rFonts w:cs="Times New Roman"/>
          <w:sz w:val="28"/>
          <w:szCs w:val="28"/>
        </w:rPr>
        <w:t>5.成绩公布</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bCs/>
          <w:sz w:val="28"/>
          <w:szCs w:val="28"/>
        </w:rPr>
      </w:pPr>
      <w:r>
        <w:rPr>
          <w:rFonts w:cs="Times New Roman"/>
          <w:bCs/>
          <w:sz w:val="28"/>
          <w:szCs w:val="28"/>
        </w:rPr>
        <w:t>将解密后的各参赛队结果汇总，经裁判长、监督员和专家组长及巡视员签字后，在</w:t>
      </w:r>
      <w:r>
        <w:rPr>
          <w:rFonts w:hint="eastAsia" w:cs="Times New Roman"/>
          <w:bCs/>
          <w:sz w:val="28"/>
          <w:szCs w:val="28"/>
          <w:lang w:val="en-US" w:eastAsia="zh-CN"/>
        </w:rPr>
        <w:t>由大赛组委会</w:t>
      </w:r>
      <w:r>
        <w:rPr>
          <w:rFonts w:cs="Times New Roman"/>
          <w:bCs/>
          <w:sz w:val="28"/>
          <w:szCs w:val="28"/>
        </w:rPr>
        <w:t>公布。</w:t>
      </w:r>
    </w:p>
    <w:p>
      <w:pPr>
        <w:pStyle w:val="4"/>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b w:val="0"/>
          <w:bCs w:val="0"/>
        </w:rPr>
      </w:pPr>
      <w:bookmarkStart w:id="7" w:name="_Toc7282"/>
      <w:r>
        <w:rPr>
          <w:rFonts w:hint="eastAsia" w:ascii="黑体" w:hAnsi="黑体" w:eastAsia="黑体" w:cs="黑体"/>
          <w:b w:val="0"/>
          <w:bCs w:val="0"/>
        </w:rPr>
        <w:t>七、竞赛环境</w:t>
      </w:r>
      <w:bookmarkEnd w:id="7"/>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sz w:val="28"/>
          <w:szCs w:val="28"/>
        </w:rPr>
      </w:pPr>
      <w:r>
        <w:rPr>
          <w:rFonts w:cs="Times New Roman"/>
          <w:sz w:val="28"/>
          <w:szCs w:val="28"/>
        </w:rPr>
        <w:t>1</w:t>
      </w:r>
      <w:r>
        <w:rPr>
          <w:rFonts w:hint="eastAsia" w:cs="Times New Roman"/>
          <w:sz w:val="28"/>
          <w:szCs w:val="28"/>
          <w:lang w:val="en-US" w:eastAsia="zh-CN"/>
        </w:rPr>
        <w:t>.</w:t>
      </w:r>
      <w:r>
        <w:rPr>
          <w:rFonts w:cs="Times New Roman"/>
          <w:sz w:val="28"/>
          <w:szCs w:val="28"/>
        </w:rPr>
        <w:t>竞赛场地平整、明亮、通风良好，场地面积要</w:t>
      </w:r>
      <w:r>
        <w:rPr>
          <w:rFonts w:cs="Times New Roman"/>
          <w:sz w:val="28"/>
          <w:szCs w:val="28"/>
          <w:highlight w:val="none"/>
        </w:rPr>
        <w:t>求在</w:t>
      </w:r>
      <w:r>
        <w:rPr>
          <w:rFonts w:hint="eastAsia" w:cs="Times New Roman"/>
          <w:sz w:val="28"/>
          <w:szCs w:val="28"/>
          <w:highlight w:val="none"/>
          <w:lang w:val="en-US" w:eastAsia="zh-CN"/>
        </w:rPr>
        <w:t>1</w:t>
      </w:r>
      <w:r>
        <w:rPr>
          <w:rFonts w:cs="Times New Roman"/>
          <w:sz w:val="28"/>
          <w:szCs w:val="28"/>
          <w:highlight w:val="none"/>
        </w:rPr>
        <w:t>00㎡以上</w:t>
      </w:r>
      <w:r>
        <w:rPr>
          <w:rFonts w:cs="Times New Roman"/>
          <w:sz w:val="28"/>
          <w:szCs w:val="28"/>
        </w:rPr>
        <w:t>，场地净高不低于4m。同时提供与竞赛现场空间相关联的裁判团队工作室、技术支持团队及配件备件准备室。</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sz w:val="28"/>
          <w:szCs w:val="28"/>
        </w:rPr>
      </w:pPr>
      <w:r>
        <w:rPr>
          <w:rFonts w:cs="Times New Roman"/>
          <w:sz w:val="28"/>
          <w:szCs w:val="28"/>
        </w:rPr>
        <w:t>2</w:t>
      </w:r>
      <w:r>
        <w:rPr>
          <w:rFonts w:hint="eastAsia" w:cs="Times New Roman"/>
          <w:sz w:val="28"/>
          <w:szCs w:val="28"/>
          <w:lang w:val="en-US" w:eastAsia="zh-CN"/>
        </w:rPr>
        <w:t>.</w:t>
      </w:r>
      <w:r>
        <w:rPr>
          <w:rFonts w:cs="Times New Roman"/>
          <w:sz w:val="28"/>
          <w:szCs w:val="28"/>
        </w:rPr>
        <w:t>赛场提供380V三相五线、220V单相三线两种单独供电的交流电源，供电系统有必要的安全保护措施，提供独立的电源保护装置和安全保护措施。</w:t>
      </w:r>
    </w:p>
    <w:p>
      <w:pPr>
        <w:pageBreakBefore w:val="0"/>
        <w:widowControl w:val="0"/>
        <w:kinsoku/>
        <w:wordWrap/>
        <w:overflowPunct/>
        <w:topLinePunct w:val="0"/>
        <w:autoSpaceDE/>
        <w:autoSpaceDN/>
        <w:bidi w:val="0"/>
        <w:adjustRightInd/>
        <w:snapToGrid/>
        <w:spacing w:line="480" w:lineRule="exact"/>
        <w:ind w:firstLine="480"/>
        <w:textAlignment w:val="auto"/>
        <w:rPr>
          <w:rFonts w:hint="eastAsia" w:cs="Times New Roman"/>
          <w:sz w:val="28"/>
          <w:szCs w:val="28"/>
          <w:lang w:eastAsia="zh-CN"/>
        </w:rPr>
      </w:pPr>
      <w:r>
        <w:rPr>
          <w:rFonts w:cs="Times New Roman"/>
          <w:sz w:val="28"/>
          <w:szCs w:val="28"/>
        </w:rPr>
        <w:t>3</w:t>
      </w:r>
      <w:r>
        <w:rPr>
          <w:rFonts w:hint="eastAsia" w:cs="Times New Roman"/>
          <w:sz w:val="28"/>
          <w:szCs w:val="28"/>
          <w:lang w:val="en-US" w:eastAsia="zh-CN"/>
        </w:rPr>
        <w:t>.</w:t>
      </w:r>
      <w:r>
        <w:rPr>
          <w:rFonts w:cs="Times New Roman"/>
          <w:sz w:val="28"/>
          <w:szCs w:val="28"/>
        </w:rPr>
        <w:t>竞赛赛位：每个赛位占地不少于</w:t>
      </w:r>
      <w:r>
        <w:rPr>
          <w:rFonts w:hint="eastAsia" w:cs="Times New Roman"/>
          <w:sz w:val="28"/>
          <w:szCs w:val="28"/>
          <w:lang w:val="en-US" w:eastAsia="zh-CN"/>
        </w:rPr>
        <w:t>4</w:t>
      </w:r>
      <w:r>
        <w:rPr>
          <w:rFonts w:cs="Times New Roman"/>
          <w:sz w:val="28"/>
          <w:szCs w:val="28"/>
        </w:rPr>
        <w:t>㎡，且标明赛位号，布置实训台、工作准备台各1张、凳子</w:t>
      </w:r>
      <w:r>
        <w:rPr>
          <w:rFonts w:hint="eastAsia" w:cs="Times New Roman"/>
          <w:sz w:val="28"/>
          <w:szCs w:val="28"/>
          <w:lang w:val="en-US" w:eastAsia="zh-CN"/>
        </w:rPr>
        <w:t>1</w:t>
      </w:r>
      <w:r>
        <w:rPr>
          <w:rFonts w:cs="Times New Roman"/>
          <w:sz w:val="28"/>
          <w:szCs w:val="28"/>
        </w:rPr>
        <w:t>张，电脑</w:t>
      </w:r>
      <w:r>
        <w:rPr>
          <w:rFonts w:hint="eastAsia" w:cs="Times New Roman"/>
          <w:sz w:val="28"/>
          <w:szCs w:val="28"/>
          <w:lang w:val="en-US" w:eastAsia="zh-CN"/>
        </w:rPr>
        <w:t>1</w:t>
      </w:r>
      <w:r>
        <w:rPr>
          <w:rFonts w:cs="Times New Roman"/>
          <w:sz w:val="28"/>
          <w:szCs w:val="28"/>
        </w:rPr>
        <w:t>台。竞赛场地加装赛位隔离带</w:t>
      </w:r>
      <w:r>
        <w:rPr>
          <w:rFonts w:hint="eastAsia" w:cs="Times New Roman"/>
          <w:sz w:val="28"/>
          <w:szCs w:val="28"/>
          <w:lang w:eastAsia="zh-CN"/>
        </w:rPr>
        <w:t>。</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color w:val="FF0000"/>
          <w:sz w:val="28"/>
          <w:szCs w:val="28"/>
        </w:rPr>
      </w:pPr>
      <w:r>
        <w:rPr>
          <w:rFonts w:cs="Times New Roman"/>
          <w:sz w:val="28"/>
          <w:szCs w:val="28"/>
        </w:rPr>
        <w:t>4</w:t>
      </w:r>
      <w:r>
        <w:rPr>
          <w:rFonts w:hint="eastAsia" w:cs="Times New Roman"/>
          <w:sz w:val="28"/>
          <w:szCs w:val="28"/>
          <w:lang w:val="en-US" w:eastAsia="zh-CN"/>
        </w:rPr>
        <w:t>.</w:t>
      </w:r>
      <w:r>
        <w:rPr>
          <w:rFonts w:cs="Times New Roman"/>
          <w:sz w:val="28"/>
          <w:szCs w:val="28"/>
        </w:rPr>
        <w:t>每个竞</w:t>
      </w:r>
      <w:r>
        <w:rPr>
          <w:rFonts w:cs="Times New Roman"/>
          <w:color w:val="000000"/>
          <w:sz w:val="28"/>
          <w:szCs w:val="28"/>
        </w:rPr>
        <w:t>赛赛位提供性能完好的计算机</w:t>
      </w:r>
      <w:r>
        <w:rPr>
          <w:rFonts w:hint="eastAsia" w:cs="Times New Roman"/>
          <w:color w:val="000000"/>
          <w:sz w:val="28"/>
          <w:szCs w:val="28"/>
          <w:lang w:val="en-US" w:eastAsia="zh-CN"/>
        </w:rPr>
        <w:t>1</w:t>
      </w:r>
      <w:r>
        <w:rPr>
          <w:rFonts w:cs="Times New Roman"/>
          <w:color w:val="000000"/>
          <w:sz w:val="28"/>
          <w:szCs w:val="28"/>
        </w:rPr>
        <w:t>台，并安装 PLC 编程软件、HMI 应用软件等和技术手册。</w:t>
      </w:r>
    </w:p>
    <w:p>
      <w:pPr>
        <w:pStyle w:val="4"/>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b w:val="0"/>
          <w:bCs w:val="0"/>
        </w:rPr>
      </w:pPr>
      <w:bookmarkStart w:id="8" w:name="_Toc13853"/>
      <w:r>
        <w:rPr>
          <w:rFonts w:hint="eastAsia" w:ascii="黑体" w:hAnsi="黑体" w:eastAsia="黑体" w:cs="黑体"/>
          <w:b w:val="0"/>
          <w:bCs w:val="0"/>
        </w:rPr>
        <w:t>八、技术规范</w:t>
      </w:r>
      <w:bookmarkEnd w:id="8"/>
    </w:p>
    <w:p>
      <w:pPr>
        <w:pStyle w:val="6"/>
        <w:pageBreakBefore w:val="0"/>
        <w:widowControl w:val="0"/>
        <w:kinsoku/>
        <w:wordWrap/>
        <w:overflowPunct/>
        <w:topLinePunct w:val="0"/>
        <w:autoSpaceDE/>
        <w:autoSpaceDN/>
        <w:bidi w:val="0"/>
        <w:adjustRightInd/>
        <w:snapToGrid/>
        <w:spacing w:line="480" w:lineRule="exact"/>
        <w:ind w:firstLine="482"/>
        <w:textAlignment w:val="auto"/>
        <w:rPr>
          <w:rFonts w:cs="Times New Roman"/>
          <w:sz w:val="28"/>
          <w:szCs w:val="28"/>
        </w:rPr>
      </w:pPr>
      <w:r>
        <w:rPr>
          <w:rFonts w:cs="Times New Roman"/>
          <w:sz w:val="28"/>
          <w:szCs w:val="28"/>
        </w:rPr>
        <w:t>（一）知识和技能要求</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sz w:val="28"/>
          <w:szCs w:val="28"/>
        </w:rPr>
      </w:pPr>
      <w:r>
        <w:rPr>
          <w:rFonts w:hint="eastAsia" w:cs="Times New Roman"/>
          <w:sz w:val="28"/>
          <w:szCs w:val="28"/>
          <w:lang w:val="en-US" w:eastAsia="zh-CN"/>
        </w:rPr>
        <w:t>竞赛涉及的知识点包括</w:t>
      </w:r>
      <w:r>
        <w:rPr>
          <w:rFonts w:cs="Times New Roman"/>
          <w:sz w:val="28"/>
          <w:szCs w:val="28"/>
        </w:rPr>
        <w:t>电气自动化技术、电气设备应用与维护、机电一体化技术、低压电器制造及应用、工业网络</w:t>
      </w:r>
      <w:r>
        <w:rPr>
          <w:rFonts w:hint="eastAsia" w:cs="Times New Roman"/>
          <w:sz w:val="28"/>
          <w:szCs w:val="28"/>
          <w:lang w:val="en-US" w:eastAsia="zh-CN"/>
        </w:rPr>
        <w:t>组态</w:t>
      </w:r>
      <w:r>
        <w:rPr>
          <w:rFonts w:cs="Times New Roman"/>
          <w:sz w:val="28"/>
          <w:szCs w:val="28"/>
        </w:rPr>
        <w:t>技术及电工基本技能、电机与电气控制、PLC 应用技术、电工测量与仪表调试</w:t>
      </w:r>
      <w:r>
        <w:rPr>
          <w:rFonts w:hint="eastAsia" w:cs="Times New Roman"/>
          <w:sz w:val="28"/>
          <w:szCs w:val="28"/>
          <w:lang w:eastAsia="zh-CN"/>
        </w:rPr>
        <w:t>、</w:t>
      </w:r>
      <w:r>
        <w:rPr>
          <w:rFonts w:hint="eastAsia" w:cs="Times New Roman"/>
          <w:sz w:val="28"/>
          <w:szCs w:val="28"/>
          <w:lang w:val="en-US" w:eastAsia="zh-CN"/>
        </w:rPr>
        <w:t>变频器应用</w:t>
      </w:r>
      <w:r>
        <w:rPr>
          <w:rFonts w:cs="Times New Roman"/>
          <w:sz w:val="28"/>
          <w:szCs w:val="28"/>
        </w:rPr>
        <w:t>等方面的知识和技术技能要求。</w:t>
      </w:r>
    </w:p>
    <w:p>
      <w:pPr>
        <w:pStyle w:val="6"/>
        <w:pageBreakBefore w:val="0"/>
        <w:widowControl w:val="0"/>
        <w:kinsoku/>
        <w:wordWrap/>
        <w:overflowPunct/>
        <w:topLinePunct w:val="0"/>
        <w:autoSpaceDE/>
        <w:autoSpaceDN/>
        <w:bidi w:val="0"/>
        <w:adjustRightInd/>
        <w:snapToGrid/>
        <w:spacing w:line="480" w:lineRule="exact"/>
        <w:ind w:firstLine="482"/>
        <w:textAlignment w:val="auto"/>
        <w:rPr>
          <w:rFonts w:cs="Times New Roman"/>
          <w:sz w:val="28"/>
          <w:szCs w:val="28"/>
        </w:rPr>
      </w:pPr>
      <w:r>
        <w:rPr>
          <w:rFonts w:cs="Times New Roman"/>
          <w:sz w:val="28"/>
          <w:szCs w:val="28"/>
        </w:rPr>
        <w:t>（二）技术标准</w:t>
      </w:r>
    </w:p>
    <w:p>
      <w:pPr>
        <w:spacing w:beforeLines="50"/>
        <w:ind w:firstLine="232" w:firstLineChars="83"/>
        <w:jc w:val="center"/>
        <w:rPr>
          <w:rFonts w:cs="Times New Roman"/>
          <w:sz w:val="28"/>
          <w:szCs w:val="28"/>
        </w:rPr>
      </w:pPr>
    </w:p>
    <w:p>
      <w:pPr>
        <w:spacing w:beforeLines="50"/>
        <w:ind w:firstLine="232" w:firstLineChars="83"/>
        <w:jc w:val="center"/>
        <w:rPr>
          <w:rFonts w:cs="Times New Roman"/>
          <w:sz w:val="28"/>
          <w:szCs w:val="28"/>
        </w:rPr>
      </w:pPr>
      <w:r>
        <w:rPr>
          <w:rFonts w:cs="Times New Roman"/>
          <w:sz w:val="28"/>
          <w:szCs w:val="28"/>
        </w:rPr>
        <w:t>表</w:t>
      </w:r>
      <w:r>
        <w:rPr>
          <w:rFonts w:hint="eastAsia" w:cs="Times New Roman"/>
          <w:sz w:val="28"/>
          <w:szCs w:val="28"/>
          <w:lang w:val="en-US" w:eastAsia="zh-CN"/>
        </w:rPr>
        <w:t>3</w:t>
      </w:r>
      <w:r>
        <w:rPr>
          <w:rFonts w:cs="Times New Roman"/>
          <w:sz w:val="28"/>
          <w:szCs w:val="28"/>
        </w:rPr>
        <w:t xml:space="preserve">  </w:t>
      </w:r>
      <w:r>
        <w:rPr>
          <w:rFonts w:hint="eastAsia" w:cs="Times New Roman"/>
          <w:sz w:val="28"/>
          <w:szCs w:val="28"/>
          <w:lang w:val="en-US" w:eastAsia="zh-CN"/>
        </w:rPr>
        <w:t>电工（PLC技术）</w:t>
      </w:r>
      <w:r>
        <w:rPr>
          <w:rFonts w:cs="Times New Roman"/>
          <w:sz w:val="28"/>
          <w:szCs w:val="28"/>
        </w:rPr>
        <w:t>技术规范</w:t>
      </w:r>
    </w:p>
    <w:tbl>
      <w:tblPr>
        <w:tblStyle w:val="18"/>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9"/>
        <w:gridCol w:w="2838"/>
        <w:gridCol w:w="4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b/>
                <w:color w:val="0C0C0C"/>
                <w:sz w:val="28"/>
                <w:szCs w:val="28"/>
              </w:rPr>
            </w:pPr>
            <w:r>
              <w:rPr>
                <w:rFonts w:cs="Times New Roman"/>
                <w:b/>
                <w:color w:val="0C0C0C"/>
                <w:sz w:val="28"/>
                <w:szCs w:val="28"/>
              </w:rPr>
              <w:t>序号</w:t>
            </w:r>
          </w:p>
        </w:tc>
        <w:tc>
          <w:tcPr>
            <w:tcW w:w="28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b/>
                <w:color w:val="0C0C0C"/>
                <w:sz w:val="28"/>
                <w:szCs w:val="28"/>
              </w:rPr>
            </w:pPr>
            <w:r>
              <w:rPr>
                <w:rFonts w:cs="Times New Roman"/>
                <w:b/>
                <w:color w:val="0C0C0C"/>
                <w:sz w:val="28"/>
                <w:szCs w:val="28"/>
              </w:rPr>
              <w:t>标准号</w:t>
            </w:r>
          </w:p>
        </w:tc>
        <w:tc>
          <w:tcPr>
            <w:tcW w:w="48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b/>
                <w:color w:val="0C0C0C"/>
                <w:sz w:val="28"/>
                <w:szCs w:val="28"/>
              </w:rPr>
            </w:pPr>
            <w:r>
              <w:rPr>
                <w:rFonts w:cs="Times New Roman"/>
                <w:b/>
                <w:color w:val="0C0C0C"/>
                <w:sz w:val="28"/>
                <w:szCs w:val="28"/>
              </w:rPr>
              <w:t>中文标准名称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color w:val="0C0C0C"/>
                <w:sz w:val="28"/>
                <w:szCs w:val="28"/>
              </w:rPr>
            </w:pPr>
            <w:r>
              <w:rPr>
                <w:rFonts w:cs="Times New Roman"/>
                <w:color w:val="0C0C0C"/>
                <w:sz w:val="28"/>
                <w:szCs w:val="28"/>
              </w:rPr>
              <w:t>1</w:t>
            </w:r>
          </w:p>
        </w:tc>
        <w:tc>
          <w:tcPr>
            <w:tcW w:w="28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GB50254—1996</w:t>
            </w:r>
          </w:p>
        </w:tc>
        <w:tc>
          <w:tcPr>
            <w:tcW w:w="48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《电气装置安装工程低压电器施工及验收规范》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color w:val="0C0C0C"/>
                <w:sz w:val="28"/>
                <w:szCs w:val="28"/>
              </w:rPr>
            </w:pPr>
            <w:r>
              <w:rPr>
                <w:rFonts w:cs="Times New Roman"/>
                <w:color w:val="0C0C0C"/>
                <w:sz w:val="28"/>
                <w:szCs w:val="28"/>
              </w:rPr>
              <w:t>2</w:t>
            </w:r>
          </w:p>
        </w:tc>
        <w:tc>
          <w:tcPr>
            <w:tcW w:w="28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GB/T 6988-2008</w:t>
            </w:r>
          </w:p>
        </w:tc>
        <w:tc>
          <w:tcPr>
            <w:tcW w:w="48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《电气技术用文件的编制》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color w:val="0C0C0C"/>
                <w:sz w:val="28"/>
                <w:szCs w:val="28"/>
              </w:rPr>
            </w:pPr>
            <w:r>
              <w:rPr>
                <w:rFonts w:cs="Times New Roman"/>
                <w:color w:val="0C0C0C"/>
                <w:sz w:val="28"/>
                <w:szCs w:val="28"/>
              </w:rPr>
              <w:t>3</w:t>
            </w:r>
          </w:p>
        </w:tc>
        <w:tc>
          <w:tcPr>
            <w:tcW w:w="28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GB/T4728-2005</w:t>
            </w:r>
          </w:p>
        </w:tc>
        <w:tc>
          <w:tcPr>
            <w:tcW w:w="48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《电气简图用图形符号》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color w:val="0C0C0C"/>
                <w:sz w:val="28"/>
                <w:szCs w:val="28"/>
              </w:rPr>
            </w:pPr>
            <w:r>
              <w:rPr>
                <w:rFonts w:cs="Times New Roman"/>
                <w:color w:val="0C0C0C"/>
                <w:sz w:val="28"/>
                <w:szCs w:val="28"/>
              </w:rPr>
              <w:t>4</w:t>
            </w:r>
          </w:p>
        </w:tc>
        <w:tc>
          <w:tcPr>
            <w:tcW w:w="28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GB/T5465.2-1996</w:t>
            </w:r>
          </w:p>
        </w:tc>
        <w:tc>
          <w:tcPr>
            <w:tcW w:w="48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《电气设备用图形符号》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color w:val="0C0C0C"/>
                <w:sz w:val="28"/>
                <w:szCs w:val="28"/>
              </w:rPr>
            </w:pPr>
            <w:r>
              <w:rPr>
                <w:rFonts w:cs="Times New Roman"/>
                <w:color w:val="0C0C0C"/>
                <w:sz w:val="28"/>
                <w:szCs w:val="28"/>
              </w:rPr>
              <w:t>5</w:t>
            </w:r>
          </w:p>
        </w:tc>
        <w:tc>
          <w:tcPr>
            <w:tcW w:w="28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GB/T7159-1987</w:t>
            </w:r>
          </w:p>
        </w:tc>
        <w:tc>
          <w:tcPr>
            <w:tcW w:w="48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《电气技术中的文字符号制订通则》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exact"/>
          <w:jc w:val="center"/>
        </w:trPr>
        <w:tc>
          <w:tcPr>
            <w:tcW w:w="117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cs="Times New Roman"/>
                <w:color w:val="0C0C0C"/>
                <w:sz w:val="28"/>
                <w:szCs w:val="28"/>
              </w:rPr>
            </w:pPr>
            <w:r>
              <w:rPr>
                <w:rFonts w:cs="Times New Roman"/>
                <w:color w:val="0C0C0C"/>
                <w:sz w:val="28"/>
                <w:szCs w:val="28"/>
              </w:rPr>
              <w:t>6</w:t>
            </w:r>
          </w:p>
        </w:tc>
        <w:tc>
          <w:tcPr>
            <w:tcW w:w="28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GB T 6988.1-2008</w:t>
            </w:r>
          </w:p>
        </w:tc>
        <w:tc>
          <w:tcPr>
            <w:tcW w:w="48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cs="Times New Roman"/>
                <w:color w:val="0C0C0C"/>
                <w:sz w:val="28"/>
                <w:szCs w:val="28"/>
              </w:rPr>
            </w:pPr>
            <w:r>
              <w:rPr>
                <w:rFonts w:cs="Times New Roman"/>
                <w:sz w:val="28"/>
                <w:szCs w:val="28"/>
              </w:rPr>
              <w:t>电气技术用文件的编制 第 1 部分 规则IEEE 802.3 (Ethernet)以太网协议RS-485 串行接口标准</w:t>
            </w:r>
          </w:p>
        </w:tc>
      </w:tr>
    </w:tbl>
    <w:p>
      <w:pPr>
        <w:pStyle w:val="6"/>
        <w:pageBreakBefore w:val="0"/>
        <w:wordWrap/>
        <w:overflowPunct/>
        <w:topLinePunct w:val="0"/>
        <w:bidi w:val="0"/>
        <w:spacing w:line="480" w:lineRule="exact"/>
        <w:ind w:firstLine="482"/>
        <w:rPr>
          <w:rFonts w:cs="Times New Roman"/>
          <w:sz w:val="28"/>
          <w:szCs w:val="28"/>
        </w:rPr>
      </w:pPr>
      <w:r>
        <w:rPr>
          <w:rFonts w:cs="Times New Roman"/>
          <w:sz w:val="28"/>
          <w:szCs w:val="28"/>
        </w:rPr>
        <w:t>（三）职业标准</w:t>
      </w:r>
    </w:p>
    <w:p>
      <w:pPr>
        <w:pageBreakBefore w:val="0"/>
        <w:wordWrap/>
        <w:overflowPunct/>
        <w:topLinePunct w:val="0"/>
        <w:bidi w:val="0"/>
        <w:spacing w:line="480" w:lineRule="exact"/>
        <w:ind w:firstLine="480"/>
        <w:rPr>
          <w:rFonts w:cs="Times New Roman"/>
          <w:sz w:val="28"/>
          <w:szCs w:val="28"/>
        </w:rPr>
      </w:pPr>
      <w:r>
        <w:rPr>
          <w:rFonts w:cs="Times New Roman"/>
          <w:sz w:val="28"/>
          <w:szCs w:val="28"/>
        </w:rPr>
        <w:t>《电工》(国家职业资格三级)</w:t>
      </w:r>
    </w:p>
    <w:p>
      <w:pPr>
        <w:pageBreakBefore w:val="0"/>
        <w:wordWrap/>
        <w:overflowPunct/>
        <w:topLinePunct w:val="0"/>
        <w:bidi w:val="0"/>
        <w:spacing w:line="480" w:lineRule="exact"/>
        <w:ind w:firstLine="480"/>
        <w:rPr>
          <w:rFonts w:cs="Times New Roman"/>
          <w:sz w:val="28"/>
          <w:szCs w:val="28"/>
        </w:rPr>
      </w:pPr>
      <w:r>
        <w:rPr>
          <w:rFonts w:cs="Times New Roman"/>
          <w:sz w:val="28"/>
          <w:szCs w:val="28"/>
        </w:rPr>
        <w:t>《可编程控制系统设计师》（国家职业资格三级）</w:t>
      </w:r>
    </w:p>
    <w:p>
      <w:pPr>
        <w:pStyle w:val="6"/>
        <w:pageBreakBefore w:val="0"/>
        <w:wordWrap/>
        <w:overflowPunct/>
        <w:topLinePunct w:val="0"/>
        <w:bidi w:val="0"/>
        <w:spacing w:line="480" w:lineRule="exact"/>
        <w:ind w:firstLine="482"/>
        <w:rPr>
          <w:rFonts w:hint="eastAsia" w:cs="Times New Roman"/>
          <w:sz w:val="28"/>
          <w:szCs w:val="28"/>
          <w:lang w:val="en-US" w:eastAsia="zh-CN"/>
        </w:rPr>
      </w:pPr>
      <w:r>
        <w:rPr>
          <w:rFonts w:hint="eastAsia" w:cs="Times New Roman"/>
          <w:sz w:val="28"/>
          <w:szCs w:val="28"/>
          <w:lang w:val="en-US" w:eastAsia="zh-CN"/>
        </w:rPr>
        <w:t>（四）竞赛试题</w:t>
      </w:r>
    </w:p>
    <w:p>
      <w:pPr>
        <w:pageBreakBefore w:val="0"/>
        <w:numPr>
          <w:ilvl w:val="0"/>
          <w:numId w:val="0"/>
        </w:numPr>
        <w:wordWrap/>
        <w:overflowPunct/>
        <w:topLinePunct w:val="0"/>
        <w:bidi w:val="0"/>
        <w:spacing w:line="480" w:lineRule="exact"/>
        <w:ind w:firstLine="560" w:firstLineChars="200"/>
        <w:rPr>
          <w:rFonts w:hint="eastAsia" w:cs="Times New Roman"/>
          <w:sz w:val="28"/>
          <w:szCs w:val="28"/>
          <w:lang w:val="en-US" w:eastAsia="zh-CN"/>
        </w:rPr>
      </w:pPr>
      <w:r>
        <w:rPr>
          <w:rFonts w:hint="eastAsia" w:cs="Times New Roman"/>
          <w:sz w:val="28"/>
          <w:szCs w:val="28"/>
          <w:lang w:val="en-US" w:eastAsia="zh-CN"/>
        </w:rPr>
        <w:t>竞赛试题由大赛组委会组织专家进行命制，形成竞赛试题库。</w:t>
      </w:r>
    </w:p>
    <w:p>
      <w:pPr>
        <w:pageBreakBefore w:val="0"/>
        <w:numPr>
          <w:ilvl w:val="0"/>
          <w:numId w:val="0"/>
        </w:numPr>
        <w:wordWrap/>
        <w:overflowPunct/>
        <w:topLinePunct w:val="0"/>
        <w:bidi w:val="0"/>
        <w:spacing w:line="480" w:lineRule="exact"/>
        <w:ind w:firstLine="560" w:firstLineChars="200"/>
        <w:rPr>
          <w:rFonts w:hint="default" w:cs="Times New Roman"/>
          <w:sz w:val="28"/>
          <w:szCs w:val="28"/>
          <w:lang w:val="en-US" w:eastAsia="zh-CN"/>
        </w:rPr>
      </w:pPr>
      <w:r>
        <w:rPr>
          <w:rFonts w:hint="eastAsia" w:cs="Times New Roman"/>
          <w:sz w:val="28"/>
          <w:szCs w:val="28"/>
          <w:lang w:val="en-US" w:eastAsia="zh-CN"/>
        </w:rPr>
        <w:t>1.理论试题</w:t>
      </w:r>
    </w:p>
    <w:p>
      <w:pPr>
        <w:pageBreakBefore w:val="0"/>
        <w:numPr>
          <w:ilvl w:val="0"/>
          <w:numId w:val="0"/>
        </w:numPr>
        <w:wordWrap/>
        <w:overflowPunct/>
        <w:topLinePunct w:val="0"/>
        <w:bidi w:val="0"/>
        <w:spacing w:line="480" w:lineRule="exact"/>
        <w:ind w:firstLine="560" w:firstLineChars="200"/>
        <w:rPr>
          <w:rFonts w:hint="eastAsia" w:cs="Times New Roman"/>
          <w:sz w:val="28"/>
          <w:szCs w:val="28"/>
          <w:lang w:val="en-US" w:eastAsia="zh-CN"/>
        </w:rPr>
      </w:pPr>
      <w:r>
        <w:rPr>
          <w:rFonts w:hint="eastAsia" w:cs="Times New Roman"/>
          <w:sz w:val="28"/>
          <w:szCs w:val="28"/>
          <w:lang w:val="en-US" w:eastAsia="zh-CN"/>
        </w:rPr>
        <w:t>理论试题依据《电工》《可编程控制系统设计师》职业资格标准拟定，形成理论试题库，竞赛前由裁判长随机抽取100道作为竞赛试题。</w:t>
      </w:r>
    </w:p>
    <w:p>
      <w:pPr>
        <w:pageBreakBefore w:val="0"/>
        <w:numPr>
          <w:ilvl w:val="0"/>
          <w:numId w:val="1"/>
        </w:numPr>
        <w:wordWrap/>
        <w:overflowPunct/>
        <w:topLinePunct w:val="0"/>
        <w:bidi w:val="0"/>
        <w:spacing w:line="480" w:lineRule="exact"/>
        <w:rPr>
          <w:rFonts w:hint="eastAsia" w:cs="Times New Roman"/>
          <w:sz w:val="28"/>
          <w:szCs w:val="28"/>
          <w:lang w:val="en-US" w:eastAsia="zh-CN"/>
        </w:rPr>
      </w:pPr>
      <w:r>
        <w:rPr>
          <w:rFonts w:hint="eastAsia" w:cs="Times New Roman"/>
          <w:sz w:val="28"/>
          <w:szCs w:val="28"/>
          <w:lang w:val="en-US" w:eastAsia="zh-CN"/>
        </w:rPr>
        <w:t>实操试题</w:t>
      </w:r>
    </w:p>
    <w:p>
      <w:pPr>
        <w:pageBreakBefore w:val="0"/>
        <w:numPr>
          <w:ilvl w:val="0"/>
          <w:numId w:val="0"/>
        </w:numPr>
        <w:wordWrap/>
        <w:overflowPunct/>
        <w:topLinePunct w:val="0"/>
        <w:bidi w:val="0"/>
        <w:spacing w:line="480" w:lineRule="exact"/>
        <w:ind w:firstLine="560" w:firstLineChars="200"/>
        <w:rPr>
          <w:rFonts w:hint="default" w:cs="Times New Roman"/>
          <w:sz w:val="28"/>
          <w:szCs w:val="28"/>
          <w:lang w:val="en-US" w:eastAsia="zh-CN"/>
        </w:rPr>
      </w:pPr>
      <w:r>
        <w:rPr>
          <w:rFonts w:hint="eastAsia" w:cs="Times New Roman"/>
          <w:sz w:val="28"/>
          <w:szCs w:val="28"/>
          <w:lang w:val="en-US" w:eastAsia="zh-CN"/>
        </w:rPr>
        <w:t>实操试题由命题专家命制，主要依据现代企业自动化、智能化生产工艺流程，以PLC、触摸屏、变频器、低压电器元件为主要考查对象，检测选手的PLC编程能力、工业网络组态设计能力、变频器调试应用能力等。实操试题共4套，试题难度系数一致，赛前由裁判长随机抽取一套作为本场次竞赛任务书，为保证竞赛的公平公正性，同一天上午场与下午场比赛试题不一致。</w:t>
      </w:r>
    </w:p>
    <w:p>
      <w:pPr>
        <w:pStyle w:val="4"/>
        <w:pageBreakBefore w:val="0"/>
        <w:wordWrap/>
        <w:overflowPunct/>
        <w:topLinePunct w:val="0"/>
        <w:bidi w:val="0"/>
        <w:spacing w:line="480" w:lineRule="exact"/>
        <w:rPr>
          <w:rFonts w:hint="eastAsia" w:ascii="黑体" w:hAnsi="黑体" w:eastAsia="黑体" w:cs="黑体"/>
          <w:b w:val="0"/>
          <w:bCs w:val="0"/>
        </w:rPr>
      </w:pPr>
      <w:bookmarkStart w:id="9" w:name="_Toc31476"/>
      <w:r>
        <w:rPr>
          <w:rFonts w:hint="eastAsia" w:ascii="黑体" w:hAnsi="黑体" w:eastAsia="黑体" w:cs="黑体"/>
          <w:b w:val="0"/>
          <w:bCs w:val="0"/>
        </w:rPr>
        <w:t>九、技术平台</w:t>
      </w:r>
      <w:bookmarkEnd w:id="9"/>
    </w:p>
    <w:p>
      <w:pPr>
        <w:pStyle w:val="6"/>
        <w:pageBreakBefore w:val="0"/>
        <w:wordWrap/>
        <w:overflowPunct/>
        <w:topLinePunct w:val="0"/>
        <w:bidi w:val="0"/>
        <w:spacing w:line="480" w:lineRule="exact"/>
        <w:ind w:firstLine="482"/>
        <w:rPr>
          <w:rFonts w:cs="Times New Roman"/>
          <w:sz w:val="28"/>
          <w:szCs w:val="28"/>
        </w:rPr>
      </w:pPr>
      <w:r>
        <w:rPr>
          <w:rFonts w:cs="Times New Roman"/>
          <w:sz w:val="28"/>
          <w:szCs w:val="28"/>
        </w:rPr>
        <w:t>（一）设备与器材</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eastAsia"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竞赛设备由赛项承办单位提供。设备清单见表</w:t>
      </w:r>
      <w:r>
        <w:rPr>
          <w:rFonts w:hint="eastAsia" w:ascii="仿宋" w:hAnsi="仿宋" w:cs="仿宋"/>
          <w:spacing w:val="-9"/>
          <w:sz w:val="28"/>
          <w:szCs w:val="28"/>
          <w:lang w:val="en-US" w:eastAsia="zh-CN"/>
        </w:rPr>
        <w:t>4</w:t>
      </w:r>
      <w:r>
        <w:rPr>
          <w:rFonts w:hint="eastAsia" w:ascii="仿宋" w:hAnsi="仿宋" w:eastAsia="仿宋" w:cs="仿宋"/>
          <w:spacing w:val="-9"/>
          <w:sz w:val="28"/>
          <w:szCs w:val="28"/>
          <w:lang w:val="en-US" w:eastAsia="zh-CN"/>
        </w:rPr>
        <w:t>。</w:t>
      </w:r>
    </w:p>
    <w:p>
      <w:pPr>
        <w:keepNext w:val="0"/>
        <w:keepLines w:val="0"/>
        <w:pageBreakBefore w:val="0"/>
        <w:widowControl/>
        <w:tabs>
          <w:tab w:val="left" w:pos="848"/>
        </w:tabs>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rPr>
          <w:rFonts w:hint="eastAsia" w:ascii="仿宋" w:hAnsi="仿宋" w:eastAsia="仿宋" w:cs="仿宋"/>
          <w:b w:val="0"/>
          <w:bCs w:val="0"/>
          <w:spacing w:val="-5"/>
          <w:sz w:val="28"/>
          <w:szCs w:val="28"/>
          <w:lang w:val="en-US" w:eastAsia="zh-CN"/>
        </w:rPr>
      </w:pPr>
    </w:p>
    <w:p>
      <w:pPr>
        <w:keepNext w:val="0"/>
        <w:keepLines w:val="0"/>
        <w:pageBreakBefore w:val="0"/>
        <w:widowControl/>
        <w:tabs>
          <w:tab w:val="left" w:pos="848"/>
        </w:tabs>
        <w:kinsoku w:val="0"/>
        <w:wordWrap/>
        <w:overflowPunct/>
        <w:topLinePunct w:val="0"/>
        <w:autoSpaceDE w:val="0"/>
        <w:autoSpaceDN w:val="0"/>
        <w:bidi w:val="0"/>
        <w:adjustRightInd w:val="0"/>
        <w:snapToGrid w:val="0"/>
        <w:spacing w:line="360" w:lineRule="auto"/>
        <w:ind w:left="0" w:leftChars="0" w:right="0" w:firstLine="0" w:firstLineChars="0"/>
        <w:jc w:val="center"/>
        <w:textAlignment w:val="baseline"/>
        <w:rPr>
          <w:rFonts w:hint="eastAsia" w:ascii="仿宋" w:hAnsi="仿宋" w:eastAsia="仿宋" w:cs="仿宋"/>
          <w:b w:val="0"/>
          <w:bCs w:val="0"/>
          <w:spacing w:val="-5"/>
          <w:sz w:val="28"/>
          <w:szCs w:val="28"/>
          <w:lang w:val="en-US" w:eastAsia="zh-CN"/>
        </w:rPr>
      </w:pPr>
      <w:r>
        <w:rPr>
          <w:rFonts w:hint="eastAsia" w:ascii="仿宋" w:hAnsi="仿宋" w:eastAsia="仿宋" w:cs="仿宋"/>
          <w:b w:val="0"/>
          <w:bCs w:val="0"/>
          <w:spacing w:val="-5"/>
          <w:sz w:val="28"/>
          <w:szCs w:val="28"/>
          <w:lang w:val="en-US" w:eastAsia="zh-CN"/>
        </w:rPr>
        <w:t>表</w:t>
      </w:r>
      <w:r>
        <w:rPr>
          <w:rFonts w:hint="eastAsia" w:ascii="仿宋" w:hAnsi="仿宋" w:cs="仿宋"/>
          <w:b w:val="0"/>
          <w:bCs w:val="0"/>
          <w:spacing w:val="-5"/>
          <w:sz w:val="28"/>
          <w:szCs w:val="28"/>
          <w:lang w:val="en-US" w:eastAsia="zh-CN"/>
        </w:rPr>
        <w:t>4</w:t>
      </w:r>
      <w:r>
        <w:rPr>
          <w:rFonts w:hint="eastAsia" w:ascii="仿宋" w:hAnsi="仿宋" w:eastAsia="仿宋" w:cs="仿宋"/>
          <w:b w:val="0"/>
          <w:bCs w:val="0"/>
          <w:spacing w:val="-5"/>
          <w:sz w:val="28"/>
          <w:szCs w:val="28"/>
          <w:lang w:val="en-US" w:eastAsia="zh-CN"/>
        </w:rPr>
        <w:t xml:space="preserve">  实操项目设备元件清单</w:t>
      </w:r>
    </w:p>
    <w:tbl>
      <w:tblPr>
        <w:tblStyle w:val="55"/>
        <w:tblW w:w="9450" w:type="dxa"/>
        <w:tblInd w:w="-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5"/>
        <w:gridCol w:w="3750"/>
        <w:gridCol w:w="3267"/>
        <w:gridCol w:w="709"/>
        <w:gridCol w:w="71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4"/>
                <w:sz w:val="28"/>
                <w:szCs w:val="28"/>
              </w:rPr>
              <w:t>序</w:t>
            </w:r>
            <w:r>
              <w:rPr>
                <w:rFonts w:hint="eastAsia" w:ascii="仿宋" w:hAnsi="仿宋" w:eastAsia="仿宋" w:cs="仿宋"/>
                <w:b/>
                <w:bCs/>
                <w:spacing w:val="-2"/>
                <w:sz w:val="28"/>
                <w:szCs w:val="28"/>
              </w:rPr>
              <w:t>号</w:t>
            </w:r>
          </w:p>
        </w:tc>
        <w:tc>
          <w:tcPr>
            <w:tcW w:w="3750"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3"/>
                <w:sz w:val="28"/>
                <w:szCs w:val="28"/>
              </w:rPr>
              <w:t>物</w:t>
            </w:r>
            <w:r>
              <w:rPr>
                <w:rFonts w:hint="eastAsia" w:ascii="仿宋" w:hAnsi="仿宋" w:eastAsia="仿宋" w:cs="仿宋"/>
                <w:b/>
                <w:bCs/>
                <w:spacing w:val="-2"/>
                <w:sz w:val="28"/>
                <w:szCs w:val="28"/>
              </w:rPr>
              <w:t>料名称</w:t>
            </w:r>
          </w:p>
        </w:tc>
        <w:tc>
          <w:tcPr>
            <w:tcW w:w="3267"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1"/>
                <w:sz w:val="28"/>
                <w:szCs w:val="28"/>
              </w:rPr>
              <w:t xml:space="preserve">规 格 </w:t>
            </w:r>
            <w:r>
              <w:rPr>
                <w:rFonts w:hint="eastAsia" w:ascii="仿宋" w:hAnsi="仿宋" w:eastAsia="仿宋" w:cs="仿宋"/>
                <w:b/>
                <w:bCs/>
                <w:sz w:val="28"/>
                <w:szCs w:val="28"/>
              </w:rPr>
              <w:t>型 号</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4"/>
                <w:sz w:val="28"/>
                <w:szCs w:val="28"/>
              </w:rPr>
              <w:t>数量</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5"/>
                <w:sz w:val="28"/>
                <w:szCs w:val="28"/>
              </w:rPr>
              <w:t>备</w:t>
            </w:r>
            <w:r>
              <w:rPr>
                <w:rFonts w:hint="eastAsia" w:ascii="仿宋" w:hAnsi="仿宋" w:eastAsia="仿宋" w:cs="仿宋"/>
                <w:b/>
                <w:bCs/>
                <w:spacing w:val="-4"/>
                <w:sz w:val="28"/>
                <w:szCs w:val="28"/>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空气断路器</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正泰 NXB-63 D32(4P)</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2</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空气断路器</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正泰 NXB-63 D16(2P)</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3</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交流接触器（带辅助触头）</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正泰CJX2-3210 220V</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4</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snapToGrid w:val="0"/>
                <w:color w:val="000000"/>
                <w:kern w:val="0"/>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PLC</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snapToGrid w:val="0"/>
                <w:color w:val="000000"/>
                <w:kern w:val="0"/>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西门子S7-200smart</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5</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触摸屏</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snapToGrid w:val="0"/>
                <w:color w:val="000000"/>
                <w:kern w:val="0"/>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昆仑通态TPC7032kt</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6</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按钮（红色）</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LA38-11BN</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7</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按钮（绿色）</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LA38-12BN</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8</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急停开关</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NP-BS542</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9</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转换开关</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2档位</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10</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中间继电器</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snapToGrid w:val="0"/>
                <w:color w:val="000000"/>
                <w:kern w:val="0"/>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HH52P DC24V</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11</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三相异步电动机</w:t>
            </w:r>
          </w:p>
        </w:tc>
        <w:tc>
          <w:tcPr>
            <w:tcW w:w="3267" w:type="dxa"/>
            <w:vAlign w:val="center"/>
          </w:tcPr>
          <w:p>
            <w:pPr>
              <w:keepNext w:val="0"/>
              <w:keepLines w:val="0"/>
              <w:pageBreakBefore w:val="0"/>
              <w:widowControl/>
              <w:wordWrap/>
              <w:overflowPunct/>
              <w:topLinePunct w:val="0"/>
              <w:bidi w:val="0"/>
              <w:spacing w:line="300" w:lineRule="exact"/>
              <w:ind w:firstLine="0" w:firstLineChars="0"/>
              <w:jc w:val="center"/>
              <w:rPr>
                <w:rFonts w:hint="default" w:ascii="仿宋" w:hAnsi="仿宋" w:eastAsia="仿宋" w:cs="仿宋"/>
                <w:snapToGrid w:val="0"/>
                <w:color w:val="000000"/>
                <w:kern w:val="0"/>
                <w:sz w:val="28"/>
                <w:szCs w:val="28"/>
                <w:lang w:val="en-US" w:eastAsia="zh-CN"/>
              </w:rPr>
            </w:pPr>
            <w:r>
              <w:rPr>
                <w:rFonts w:hint="eastAsia" w:ascii="仿宋" w:hAnsi="仿宋" w:eastAsia="仿宋" w:cs="仿宋"/>
                <w:snapToGrid w:val="0"/>
                <w:color w:val="000000"/>
                <w:kern w:val="0"/>
                <w:sz w:val="28"/>
                <w:szCs w:val="28"/>
                <w:lang w:val="en-US" w:eastAsia="zh-CN"/>
              </w:rPr>
              <w:t>0.75kw</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12</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指示灯（绿色）</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正泰ND16-22D</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13</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指示灯（红色）</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正泰ND16-23D</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lang w:val="en-US"/>
              </w:rPr>
            </w:pPr>
            <w:r>
              <w:rPr>
                <w:rFonts w:hint="eastAsia" w:ascii="仿宋" w:hAnsi="仿宋" w:eastAsia="仿宋" w:cs="仿宋"/>
                <w:i w:val="0"/>
                <w:iCs w:val="0"/>
                <w:snapToGrid w:val="0"/>
                <w:color w:val="000000"/>
                <w:kern w:val="0"/>
                <w:sz w:val="28"/>
                <w:szCs w:val="28"/>
                <w:u w:val="none"/>
                <w:lang w:val="en-US" w:eastAsia="zh-CN" w:bidi="ar"/>
              </w:rPr>
              <w:t>14</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开关、指示灯盒</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5孔</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15</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网孔板</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200cm*100cm*50cm</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16</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操作台</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lang w:val="en-US" w:eastAsia="zh-CN"/>
              </w:rPr>
            </w:pPr>
            <w:r>
              <w:rPr>
                <w:rFonts w:hint="eastAsia" w:ascii="仿宋" w:hAnsi="仿宋" w:eastAsia="仿宋" w:cs="仿宋"/>
                <w:snapToGrid w:val="0"/>
                <w:color w:val="000000"/>
                <w:kern w:val="0"/>
                <w:sz w:val="28"/>
                <w:szCs w:val="28"/>
                <w:lang w:val="en-US" w:eastAsia="zh-CN"/>
              </w:rPr>
              <w:t>200cm*70cm*100cm</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z w:val="28"/>
                <w:szCs w:val="28"/>
              </w:rPr>
            </w:pPr>
            <w:r>
              <w:rPr>
                <w:rFonts w:hint="eastAsia" w:ascii="仿宋" w:hAnsi="仿宋" w:eastAsia="仿宋" w:cs="仿宋"/>
                <w:i w:val="0"/>
                <w:iCs w:val="0"/>
                <w:snapToGrid w:val="0"/>
                <w:color w:val="000000"/>
                <w:kern w:val="0"/>
                <w:sz w:val="28"/>
                <w:szCs w:val="28"/>
                <w:u w:val="none"/>
                <w:lang w:val="en-US" w:eastAsia="zh-CN" w:bidi="ar"/>
              </w:rPr>
              <w:t>17</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熔断器</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eastAsia" w:ascii="仿宋" w:hAnsi="仿宋" w:eastAsia="仿宋" w:cs="仿宋"/>
                <w:snapToGrid w:val="0"/>
                <w:color w:val="000000"/>
                <w:kern w:val="0"/>
                <w:sz w:val="28"/>
                <w:szCs w:val="28"/>
              </w:rPr>
            </w:pPr>
            <w:r>
              <w:rPr>
                <w:rFonts w:hint="eastAsia" w:ascii="仿宋" w:hAnsi="仿宋" w:eastAsia="仿宋" w:cs="仿宋"/>
                <w:i w:val="0"/>
                <w:iCs w:val="0"/>
                <w:snapToGrid w:val="0"/>
                <w:color w:val="000000"/>
                <w:kern w:val="0"/>
                <w:sz w:val="28"/>
                <w:szCs w:val="28"/>
                <w:u w:val="none"/>
                <w:lang w:val="en-US" w:eastAsia="zh-CN" w:bidi="ar"/>
              </w:rPr>
              <w:t>RT18-32X(1P)</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18</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变频器</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西门子V20</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exact"/>
        </w:trPr>
        <w:tc>
          <w:tcPr>
            <w:tcW w:w="1005"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19</w:t>
            </w:r>
          </w:p>
        </w:tc>
        <w:tc>
          <w:tcPr>
            <w:tcW w:w="3750"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交换机</w:t>
            </w:r>
          </w:p>
        </w:tc>
        <w:tc>
          <w:tcPr>
            <w:tcW w:w="3267" w:type="dxa"/>
            <w:vAlign w:val="center"/>
          </w:tcPr>
          <w:p>
            <w:pPr>
              <w:keepNext w:val="0"/>
              <w:keepLines w:val="0"/>
              <w:pageBreakBefore w:val="0"/>
              <w:widowControl/>
              <w:suppressLineNumbers w:val="0"/>
              <w:wordWrap/>
              <w:overflowPunct/>
              <w:topLinePunct w:val="0"/>
              <w:bidi w:val="0"/>
              <w:spacing w:line="300" w:lineRule="exact"/>
              <w:ind w:firstLine="0" w:firstLineChars="0"/>
              <w:jc w:val="center"/>
              <w:textAlignment w:val="center"/>
              <w:rPr>
                <w:rFonts w:hint="default" w:ascii="仿宋" w:hAnsi="仿宋" w:eastAsia="仿宋" w:cs="仿宋"/>
                <w:i w:val="0"/>
                <w:iCs w:val="0"/>
                <w:snapToGrid w:val="0"/>
                <w:color w:val="000000"/>
                <w:kern w:val="0"/>
                <w:sz w:val="28"/>
                <w:szCs w:val="28"/>
                <w:u w:val="none"/>
                <w:lang w:val="en-US" w:eastAsia="zh-CN" w:bidi="ar"/>
              </w:rPr>
            </w:pPr>
            <w:r>
              <w:rPr>
                <w:rFonts w:hint="eastAsia" w:ascii="仿宋" w:hAnsi="仿宋" w:eastAsia="仿宋" w:cs="仿宋"/>
                <w:i w:val="0"/>
                <w:iCs w:val="0"/>
                <w:snapToGrid w:val="0"/>
                <w:color w:val="000000"/>
                <w:kern w:val="0"/>
                <w:sz w:val="28"/>
                <w:szCs w:val="28"/>
                <w:u w:val="none"/>
                <w:lang w:val="en-US" w:eastAsia="zh-CN" w:bidi="ar"/>
              </w:rPr>
              <w:t>迅捷</w:t>
            </w:r>
          </w:p>
        </w:tc>
        <w:tc>
          <w:tcPr>
            <w:tcW w:w="70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719" w:type="dxa"/>
            <w:vAlign w:val="center"/>
          </w:tcPr>
          <w:p>
            <w:pPr>
              <w:keepNext w:val="0"/>
              <w:keepLines w:val="0"/>
              <w:pageBreakBefore w:val="0"/>
              <w:widowControl/>
              <w:kinsoku w:val="0"/>
              <w:wordWrap/>
              <w:overflowPunct/>
              <w:topLinePunct w:val="0"/>
              <w:autoSpaceDE w:val="0"/>
              <w:autoSpaceDN w:val="0"/>
              <w:bidi w:val="0"/>
              <w:adjustRightInd w:val="0"/>
              <w:snapToGrid w:val="0"/>
              <w:spacing w:line="300" w:lineRule="exact"/>
              <w:ind w:left="0" w:right="0" w:firstLine="0" w:firstLineChars="0"/>
              <w:jc w:val="center"/>
              <w:textAlignment w:val="baseline"/>
              <w:rPr>
                <w:rFonts w:hint="eastAsia" w:ascii="仿宋" w:hAnsi="仿宋" w:eastAsia="仿宋" w:cs="仿宋"/>
                <w:sz w:val="28"/>
                <w:szCs w:val="28"/>
              </w:rPr>
            </w:pPr>
          </w:p>
        </w:tc>
      </w:tr>
    </w:tbl>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6" w:firstLineChars="200"/>
        <w:textAlignment w:val="baseline"/>
        <w:rPr>
          <w:rFonts w:hint="default" w:ascii="仿宋" w:hAnsi="仿宋" w:eastAsia="仿宋" w:cs="仿宋"/>
          <w:b/>
          <w:bCs/>
          <w:spacing w:val="-9"/>
          <w:sz w:val="28"/>
          <w:szCs w:val="28"/>
          <w:lang w:val="en-US" w:eastAsia="zh-CN"/>
        </w:rPr>
      </w:pPr>
      <w:r>
        <w:rPr>
          <w:rFonts w:hint="eastAsia" w:ascii="仿宋" w:hAnsi="仿宋" w:eastAsia="仿宋" w:cs="仿宋"/>
          <w:b/>
          <w:bCs/>
          <w:spacing w:val="-9"/>
          <w:sz w:val="28"/>
          <w:szCs w:val="28"/>
          <w:lang w:val="en-US" w:eastAsia="zh-CN"/>
        </w:rPr>
        <w:t>3.竞赛工具</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524" w:firstLineChars="200"/>
        <w:textAlignment w:val="baseline"/>
        <w:rPr>
          <w:rFonts w:hint="eastAsia" w:ascii="仿宋" w:hAnsi="仿宋" w:eastAsia="仿宋" w:cs="仿宋"/>
          <w:spacing w:val="-9"/>
          <w:sz w:val="28"/>
          <w:szCs w:val="28"/>
          <w:lang w:val="en-US" w:eastAsia="zh-CN"/>
        </w:rPr>
      </w:pPr>
      <w:r>
        <w:rPr>
          <w:rFonts w:hint="eastAsia" w:ascii="仿宋" w:hAnsi="仿宋" w:eastAsia="仿宋" w:cs="仿宋"/>
          <w:spacing w:val="-9"/>
          <w:sz w:val="28"/>
          <w:szCs w:val="28"/>
          <w:lang w:val="en-US" w:eastAsia="zh-CN"/>
        </w:rPr>
        <w:t>竞赛工具由各参赛选手自备工具，赛场配备安全帽，电气绝缘鞋需由参赛选手自带。比赛工具清见表</w:t>
      </w:r>
      <w:r>
        <w:rPr>
          <w:rFonts w:hint="eastAsia" w:ascii="仿宋" w:hAnsi="仿宋" w:cs="仿宋"/>
          <w:spacing w:val="-9"/>
          <w:sz w:val="28"/>
          <w:szCs w:val="28"/>
          <w:lang w:val="en-US" w:eastAsia="zh-CN"/>
        </w:rPr>
        <w:t>5</w:t>
      </w:r>
      <w:r>
        <w:rPr>
          <w:rFonts w:hint="eastAsia" w:ascii="仿宋" w:hAnsi="仿宋" w:eastAsia="仿宋" w:cs="仿宋"/>
          <w:spacing w:val="-9"/>
          <w:sz w:val="28"/>
          <w:szCs w:val="28"/>
          <w:lang w:val="en-US" w:eastAsia="zh-CN"/>
        </w:rPr>
        <w:t>。</w:t>
      </w:r>
    </w:p>
    <w:p>
      <w:pPr>
        <w:keepNext w:val="0"/>
        <w:keepLines w:val="0"/>
        <w:pageBreakBefore w:val="0"/>
        <w:widowControl/>
        <w:numPr>
          <w:ilvl w:val="0"/>
          <w:numId w:val="0"/>
        </w:numPr>
        <w:tabs>
          <w:tab w:val="left" w:pos="382"/>
        </w:tabs>
        <w:kinsoku w:val="0"/>
        <w:wordWrap/>
        <w:overflowPunct/>
        <w:topLinePunct w:val="0"/>
        <w:autoSpaceDE w:val="0"/>
        <w:autoSpaceDN w:val="0"/>
        <w:bidi w:val="0"/>
        <w:adjustRightInd w:val="0"/>
        <w:snapToGrid w:val="0"/>
        <w:spacing w:line="480" w:lineRule="exact"/>
        <w:ind w:right="0" w:rightChars="0" w:firstLine="2948" w:firstLineChars="1100"/>
        <w:jc w:val="left"/>
        <w:textAlignment w:val="baseline"/>
        <w:rPr>
          <w:rFonts w:hint="eastAsia" w:ascii="仿宋" w:hAnsi="仿宋" w:eastAsia="仿宋" w:cs="仿宋"/>
          <w:b w:val="0"/>
          <w:bCs w:val="0"/>
          <w:spacing w:val="-6"/>
          <w:sz w:val="28"/>
          <w:szCs w:val="28"/>
          <w:lang w:val="en-US" w:eastAsia="zh-CN"/>
        </w:rPr>
      </w:pPr>
      <w:r>
        <w:rPr>
          <w:rFonts w:hint="eastAsia" w:ascii="仿宋" w:hAnsi="仿宋" w:eastAsia="仿宋" w:cs="仿宋"/>
          <w:b w:val="0"/>
          <w:bCs w:val="0"/>
          <w:spacing w:val="-6"/>
          <w:sz w:val="28"/>
          <w:szCs w:val="28"/>
          <w:lang w:val="en-US" w:eastAsia="zh-CN"/>
        </w:rPr>
        <w:t>表</w:t>
      </w:r>
      <w:r>
        <w:rPr>
          <w:rFonts w:hint="eastAsia" w:ascii="仿宋" w:hAnsi="仿宋" w:cs="仿宋"/>
          <w:b w:val="0"/>
          <w:bCs w:val="0"/>
          <w:spacing w:val="-6"/>
          <w:sz w:val="28"/>
          <w:szCs w:val="28"/>
          <w:lang w:val="en-US" w:eastAsia="zh-CN"/>
        </w:rPr>
        <w:t>5</w:t>
      </w:r>
      <w:r>
        <w:rPr>
          <w:rFonts w:hint="eastAsia" w:ascii="仿宋" w:hAnsi="仿宋" w:eastAsia="仿宋" w:cs="仿宋"/>
          <w:b w:val="0"/>
          <w:bCs w:val="0"/>
          <w:spacing w:val="-6"/>
          <w:sz w:val="28"/>
          <w:szCs w:val="28"/>
          <w:lang w:val="en-US" w:eastAsia="zh-CN"/>
        </w:rPr>
        <w:t xml:space="preserve"> 选手自备工具清单</w:t>
      </w:r>
    </w:p>
    <w:tbl>
      <w:tblPr>
        <w:tblStyle w:val="55"/>
        <w:tblW w:w="8970" w:type="dxa"/>
        <w:tblInd w:w="-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0"/>
        <w:gridCol w:w="2085"/>
        <w:gridCol w:w="3336"/>
        <w:gridCol w:w="937"/>
        <w:gridCol w:w="858"/>
        <w:gridCol w:w="73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4"/>
                <w:sz w:val="28"/>
                <w:szCs w:val="28"/>
              </w:rPr>
              <w:t>序</w:t>
            </w:r>
            <w:r>
              <w:rPr>
                <w:rFonts w:hint="eastAsia" w:ascii="仿宋" w:hAnsi="仿宋" w:eastAsia="仿宋" w:cs="仿宋"/>
                <w:b/>
                <w:bCs/>
                <w:spacing w:val="-2"/>
                <w:sz w:val="28"/>
                <w:szCs w:val="28"/>
              </w:rPr>
              <w:t>号</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3"/>
                <w:sz w:val="28"/>
                <w:szCs w:val="28"/>
              </w:rPr>
              <w:t>物</w:t>
            </w:r>
            <w:r>
              <w:rPr>
                <w:rFonts w:hint="eastAsia" w:ascii="仿宋" w:hAnsi="仿宋" w:eastAsia="仿宋" w:cs="仿宋"/>
                <w:b/>
                <w:bCs/>
                <w:spacing w:val="-2"/>
                <w:sz w:val="28"/>
                <w:szCs w:val="28"/>
              </w:rPr>
              <w:t>料名称</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1"/>
                <w:sz w:val="28"/>
                <w:szCs w:val="28"/>
              </w:rPr>
              <w:t xml:space="preserve">规 格 </w:t>
            </w:r>
            <w:r>
              <w:rPr>
                <w:rFonts w:hint="eastAsia" w:ascii="仿宋" w:hAnsi="仿宋" w:eastAsia="仿宋" w:cs="仿宋"/>
                <w:b/>
                <w:bCs/>
                <w:sz w:val="28"/>
                <w:szCs w:val="28"/>
              </w:rPr>
              <w:t>型 号</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4"/>
                <w:sz w:val="28"/>
                <w:szCs w:val="28"/>
              </w:rPr>
              <w:t>单位</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4"/>
                <w:sz w:val="28"/>
                <w:szCs w:val="28"/>
              </w:rPr>
              <w:t>数量</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b/>
                <w:bCs/>
                <w:sz w:val="28"/>
                <w:szCs w:val="28"/>
              </w:rPr>
            </w:pPr>
            <w:r>
              <w:rPr>
                <w:rFonts w:hint="eastAsia" w:ascii="仿宋" w:hAnsi="仿宋" w:eastAsia="仿宋" w:cs="仿宋"/>
                <w:b/>
                <w:bCs/>
                <w:spacing w:val="-5"/>
                <w:sz w:val="28"/>
                <w:szCs w:val="28"/>
              </w:rPr>
              <w:t>备</w:t>
            </w:r>
            <w:r>
              <w:rPr>
                <w:rFonts w:hint="eastAsia" w:ascii="仿宋" w:hAnsi="仿宋" w:eastAsia="仿宋" w:cs="仿宋"/>
                <w:b/>
                <w:bCs/>
                <w:spacing w:val="-4"/>
                <w:sz w:val="28"/>
                <w:szCs w:val="28"/>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2"/>
                <w:sz w:val="28"/>
                <w:szCs w:val="28"/>
              </w:rPr>
              <w:t>万用</w:t>
            </w:r>
            <w:r>
              <w:rPr>
                <w:rFonts w:hint="eastAsia" w:ascii="仿宋" w:hAnsi="仿宋" w:eastAsia="仿宋" w:cs="仿宋"/>
                <w:spacing w:val="-1"/>
                <w:sz w:val="28"/>
                <w:szCs w:val="28"/>
              </w:rPr>
              <w:t>表</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default" w:ascii="仿宋" w:hAnsi="仿宋" w:eastAsia="仿宋" w:cs="仿宋"/>
                <w:sz w:val="28"/>
                <w:szCs w:val="28"/>
                <w:lang w:val="en-US" w:eastAsia="zh-CN"/>
              </w:rPr>
            </w:pPr>
            <w:r>
              <w:rPr>
                <w:rFonts w:hint="eastAsia" w:ascii="仿宋" w:hAnsi="仿宋" w:cs="仿宋"/>
                <w:sz w:val="28"/>
                <w:szCs w:val="28"/>
                <w:lang w:val="en-US" w:eastAsia="zh-CN"/>
              </w:rPr>
              <w:t>参赛队自带</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个</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2</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lang w:eastAsia="zh-CN"/>
              </w:rPr>
            </w:pPr>
            <w:r>
              <w:rPr>
                <w:rFonts w:hint="eastAsia" w:ascii="仿宋" w:hAnsi="仿宋" w:eastAsia="仿宋" w:cs="仿宋"/>
                <w:spacing w:val="-2"/>
                <w:sz w:val="28"/>
                <w:szCs w:val="28"/>
                <w:lang w:val="en-US" w:eastAsia="zh-CN"/>
              </w:rPr>
              <w:t>剥线钳</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cs="仿宋"/>
                <w:sz w:val="28"/>
                <w:szCs w:val="28"/>
                <w:lang w:val="en-US" w:eastAsia="zh-CN"/>
              </w:rPr>
              <w:t>参赛队自带</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把</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3</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rPr>
              <w:t>螺丝刀</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1"/>
                <w:sz w:val="28"/>
                <w:szCs w:val="28"/>
              </w:rPr>
              <w:t>大十字 (6.0*1</w:t>
            </w:r>
            <w:r>
              <w:rPr>
                <w:rFonts w:hint="eastAsia" w:ascii="仿宋" w:hAnsi="仿宋" w:eastAsia="仿宋" w:cs="仿宋"/>
                <w:sz w:val="28"/>
                <w:szCs w:val="28"/>
              </w:rPr>
              <w:t>00mm)</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把</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4</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rPr>
              <w:t>螺丝刀</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1"/>
                <w:sz w:val="28"/>
                <w:szCs w:val="28"/>
              </w:rPr>
              <w:t>大一字(6.0*100</w:t>
            </w:r>
            <w:r>
              <w:rPr>
                <w:rFonts w:hint="eastAsia" w:ascii="仿宋" w:hAnsi="仿宋" w:eastAsia="仿宋" w:cs="仿宋"/>
                <w:sz w:val="28"/>
                <w:szCs w:val="28"/>
              </w:rPr>
              <w:t>mm)</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把</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5</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rPr>
              <w:t>螺丝刀</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2"/>
                <w:sz w:val="28"/>
                <w:szCs w:val="28"/>
              </w:rPr>
              <w:t>小十</w:t>
            </w:r>
            <w:r>
              <w:rPr>
                <w:rFonts w:hint="eastAsia" w:ascii="仿宋" w:hAnsi="仿宋" w:eastAsia="仿宋" w:cs="仿宋"/>
                <w:spacing w:val="-1"/>
                <w:sz w:val="28"/>
                <w:szCs w:val="28"/>
              </w:rPr>
              <w:t>字(3.0*75mm)</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把</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6</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rPr>
              <w:t>螺丝刀</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2"/>
                <w:sz w:val="28"/>
                <w:szCs w:val="28"/>
              </w:rPr>
              <w:t>小一</w:t>
            </w:r>
            <w:r>
              <w:rPr>
                <w:rFonts w:hint="eastAsia" w:ascii="仿宋" w:hAnsi="仿宋" w:eastAsia="仿宋" w:cs="仿宋"/>
                <w:spacing w:val="-1"/>
                <w:sz w:val="28"/>
                <w:szCs w:val="28"/>
              </w:rPr>
              <w:t>字(3.0*75mm)</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把</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7</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3"/>
                <w:sz w:val="28"/>
                <w:szCs w:val="28"/>
              </w:rPr>
              <w:t>绘图尺</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cs="仿宋"/>
                <w:sz w:val="28"/>
                <w:szCs w:val="28"/>
                <w:lang w:val="en-US" w:eastAsia="zh-CN"/>
              </w:rPr>
              <w:t>参赛队自带</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套</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lang w:eastAsia="zh-CN"/>
              </w:rPr>
            </w:pPr>
            <w:r>
              <w:rPr>
                <w:rFonts w:hint="eastAsia" w:ascii="仿宋" w:hAnsi="仿宋" w:eastAsia="仿宋" w:cs="仿宋"/>
                <w:spacing w:val="-12"/>
                <w:sz w:val="28"/>
                <w:szCs w:val="28"/>
                <w:lang w:val="en-US" w:eastAsia="zh-CN"/>
              </w:rPr>
              <w:t>8</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12"/>
                <w:sz w:val="28"/>
                <w:szCs w:val="28"/>
              </w:rPr>
              <w:t>2B铅笔</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cs="仿宋"/>
                <w:sz w:val="28"/>
                <w:szCs w:val="28"/>
                <w:lang w:val="en-US" w:eastAsia="zh-CN"/>
              </w:rPr>
              <w:t>参赛队自带</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根</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2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lang w:eastAsia="zh-CN"/>
              </w:rPr>
            </w:pPr>
            <w:r>
              <w:rPr>
                <w:rFonts w:hint="eastAsia" w:ascii="仿宋" w:hAnsi="仿宋" w:eastAsia="仿宋" w:cs="仿宋"/>
                <w:spacing w:val="-12"/>
                <w:sz w:val="28"/>
                <w:szCs w:val="28"/>
                <w:lang w:val="en-US" w:eastAsia="zh-CN"/>
              </w:rPr>
              <w:t>9</w:t>
            </w:r>
          </w:p>
        </w:tc>
        <w:tc>
          <w:tcPr>
            <w:tcW w:w="2085"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pacing w:val="-4"/>
                <w:sz w:val="28"/>
                <w:szCs w:val="28"/>
              </w:rPr>
              <w:t>橡</w:t>
            </w:r>
            <w:r>
              <w:rPr>
                <w:rFonts w:hint="eastAsia" w:ascii="仿宋" w:hAnsi="仿宋" w:eastAsia="仿宋" w:cs="仿宋"/>
                <w:spacing w:val="-2"/>
                <w:sz w:val="28"/>
                <w:szCs w:val="28"/>
              </w:rPr>
              <w:t>皮</w:t>
            </w:r>
          </w:p>
        </w:tc>
        <w:tc>
          <w:tcPr>
            <w:tcW w:w="3336"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cs="仿宋"/>
                <w:sz w:val="28"/>
                <w:szCs w:val="28"/>
                <w:lang w:val="en-US" w:eastAsia="zh-CN"/>
              </w:rPr>
              <w:t>参赛队自带</w:t>
            </w:r>
          </w:p>
        </w:tc>
        <w:tc>
          <w:tcPr>
            <w:tcW w:w="937"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个</w:t>
            </w:r>
          </w:p>
        </w:tc>
        <w:tc>
          <w:tcPr>
            <w:tcW w:w="858"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734"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right="0" w:firstLine="0" w:firstLineChars="0"/>
              <w:jc w:val="center"/>
              <w:textAlignment w:val="baseline"/>
              <w:rPr>
                <w:rFonts w:hint="eastAsia" w:ascii="仿宋" w:hAnsi="仿宋" w:eastAsia="仿宋" w:cs="仿宋"/>
                <w:sz w:val="28"/>
                <w:szCs w:val="28"/>
              </w:rPr>
            </w:pPr>
          </w:p>
        </w:tc>
      </w:tr>
    </w:tbl>
    <w:p>
      <w:pPr>
        <w:pStyle w:val="4"/>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b w:val="0"/>
          <w:bCs w:val="0"/>
        </w:rPr>
      </w:pPr>
      <w:bookmarkStart w:id="10" w:name="_Toc24220"/>
      <w:r>
        <w:rPr>
          <w:rFonts w:hint="eastAsia" w:ascii="黑体" w:hAnsi="黑体" w:eastAsia="黑体" w:cs="黑体"/>
          <w:b w:val="0"/>
          <w:bCs w:val="0"/>
        </w:rPr>
        <w:t>十、成绩评定</w:t>
      </w:r>
      <w:bookmarkEnd w:id="10"/>
    </w:p>
    <w:p>
      <w:pPr>
        <w:pStyle w:val="6"/>
        <w:pageBreakBefore w:val="0"/>
        <w:widowControl w:val="0"/>
        <w:kinsoku/>
        <w:wordWrap/>
        <w:overflowPunct/>
        <w:topLinePunct w:val="0"/>
        <w:autoSpaceDE/>
        <w:autoSpaceDN/>
        <w:bidi w:val="0"/>
        <w:adjustRightInd/>
        <w:snapToGrid/>
        <w:spacing w:line="480" w:lineRule="exact"/>
        <w:ind w:firstLine="482"/>
        <w:textAlignment w:val="auto"/>
        <w:rPr>
          <w:rFonts w:cs="Times New Roman"/>
          <w:sz w:val="28"/>
          <w:szCs w:val="28"/>
        </w:rPr>
      </w:pPr>
      <w:r>
        <w:rPr>
          <w:rFonts w:cs="Times New Roman"/>
          <w:sz w:val="28"/>
          <w:szCs w:val="28"/>
        </w:rPr>
        <w:t>（一）评分文件</w:t>
      </w:r>
    </w:p>
    <w:p>
      <w:pPr>
        <w:pageBreakBefore w:val="0"/>
        <w:widowControl w:val="0"/>
        <w:kinsoku/>
        <w:wordWrap/>
        <w:overflowPunct/>
        <w:topLinePunct w:val="0"/>
        <w:autoSpaceDE/>
        <w:autoSpaceDN/>
        <w:bidi w:val="0"/>
        <w:adjustRightInd/>
        <w:snapToGrid/>
        <w:spacing w:line="480" w:lineRule="exact"/>
        <w:ind w:firstLine="480"/>
        <w:textAlignment w:val="auto"/>
        <w:rPr>
          <w:rFonts w:cs="Times New Roman"/>
          <w:sz w:val="28"/>
          <w:szCs w:val="28"/>
        </w:rPr>
      </w:pPr>
      <w:r>
        <w:rPr>
          <w:rFonts w:cs="Times New Roman"/>
          <w:sz w:val="28"/>
          <w:szCs w:val="28"/>
        </w:rPr>
        <w:t>1.评分标准</w:t>
      </w:r>
    </w:p>
    <w:tbl>
      <w:tblPr>
        <w:tblStyle w:val="18"/>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1933"/>
        <w:gridCol w:w="4572"/>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658"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b/>
                <w:sz w:val="28"/>
                <w:szCs w:val="28"/>
              </w:rPr>
            </w:pPr>
            <w:bookmarkStart w:id="11" w:name="_Toc9741"/>
            <w:r>
              <w:rPr>
                <w:rFonts w:cs="Times New Roman"/>
                <w:b/>
                <w:sz w:val="28"/>
                <w:szCs w:val="28"/>
              </w:rPr>
              <w:t>一级项目</w:t>
            </w:r>
            <w:bookmarkEnd w:id="11"/>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b/>
                <w:sz w:val="28"/>
                <w:szCs w:val="28"/>
              </w:rPr>
            </w:pPr>
            <w:bookmarkStart w:id="12" w:name="_Toc7603"/>
            <w:r>
              <w:rPr>
                <w:rFonts w:cs="Times New Roman"/>
                <w:b/>
                <w:sz w:val="28"/>
                <w:szCs w:val="28"/>
              </w:rPr>
              <w:t>二级评价项目</w:t>
            </w:r>
            <w:bookmarkEnd w:id="12"/>
          </w:p>
        </w:tc>
        <w:tc>
          <w:tcPr>
            <w:tcW w:w="4572"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b/>
                <w:sz w:val="28"/>
                <w:szCs w:val="28"/>
              </w:rPr>
            </w:pPr>
            <w:bookmarkStart w:id="13" w:name="_Toc7492"/>
            <w:r>
              <w:rPr>
                <w:rFonts w:cs="Times New Roman"/>
                <w:b/>
                <w:sz w:val="28"/>
                <w:szCs w:val="28"/>
              </w:rPr>
              <w:t>三级评价项目</w:t>
            </w:r>
            <w:bookmarkEnd w:id="13"/>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b/>
                <w:sz w:val="28"/>
                <w:szCs w:val="28"/>
              </w:rPr>
            </w:pPr>
            <w:bookmarkStart w:id="14" w:name="_Toc14772"/>
            <w:r>
              <w:rPr>
                <w:rFonts w:cs="Times New Roman"/>
                <w:b/>
                <w:sz w:val="28"/>
                <w:szCs w:val="28"/>
              </w:rPr>
              <w:t>配分</w:t>
            </w:r>
            <w:bookmarkEnd w:id="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658" w:type="dxa"/>
            <w:vMerge w:val="restart"/>
            <w:tcBorders>
              <w:top w:val="nil"/>
            </w:tcBorders>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bCs/>
                <w:sz w:val="28"/>
                <w:szCs w:val="28"/>
                <w:lang w:eastAsia="zh-CN"/>
              </w:rPr>
            </w:pPr>
            <w:r>
              <w:rPr>
                <w:rFonts w:ascii="Times New Roman" w:hAnsi="Times New Roman" w:cs="Times New Roman"/>
                <w:sz w:val="28"/>
                <w:szCs w:val="28"/>
                <w:lang w:eastAsia="zh-CN"/>
              </w:rPr>
              <w:t>（一）控制系统电路设计</w:t>
            </w:r>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15" w:name="_Toc26345"/>
            <w:r>
              <w:rPr>
                <w:rFonts w:cs="Times New Roman"/>
                <w:sz w:val="28"/>
                <w:szCs w:val="28"/>
              </w:rPr>
              <w:t>器件的选型</w:t>
            </w:r>
            <w:bookmarkEnd w:id="15"/>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器件选择数量正确合理、参数范围符合任务书竞赛任务要求、可靠。</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1.选型器件型号含义</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2.控制器基本功能、应用</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3.驱动器基本功能、应用</w:t>
            </w:r>
          </w:p>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4.电气设计安全原则</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16" w:name="_Toc7151"/>
            <w:r>
              <w:rPr>
                <w:rFonts w:hint="eastAsia" w:cs="Times New Roman"/>
                <w:sz w:val="28"/>
                <w:szCs w:val="28"/>
                <w:lang w:val="en-US" w:eastAsia="zh-CN"/>
              </w:rPr>
              <w:t>5</w:t>
            </w:r>
            <w:r>
              <w:rPr>
                <w:rFonts w:cs="Times New Roman"/>
                <w:sz w:val="28"/>
                <w:szCs w:val="28"/>
              </w:rPr>
              <w:t xml:space="preserve"> 分</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658" w:type="dxa"/>
            <w:vMerge w:val="continue"/>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outlineLvl w:val="9"/>
              <w:rPr>
                <w:rFonts w:cs="Times New Roman"/>
                <w:bCs w:val="0"/>
                <w:kern w:val="0"/>
                <w:sz w:val="28"/>
                <w:szCs w:val="28"/>
              </w:rPr>
            </w:pPr>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17" w:name="_Toc14939"/>
            <w:r>
              <w:rPr>
                <w:rFonts w:cs="Times New Roman"/>
                <w:sz w:val="28"/>
                <w:szCs w:val="28"/>
              </w:rPr>
              <w:t>电路设计</w:t>
            </w:r>
            <w:bookmarkEnd w:id="17"/>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电路设计功能能实现竞赛任务书各项要求， 科学合理，符合实际工程设计要求。</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1.电气设计规范</w:t>
            </w:r>
          </w:p>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bCs/>
                <w:sz w:val="28"/>
                <w:szCs w:val="28"/>
                <w:lang w:eastAsia="zh-CN"/>
              </w:rPr>
              <w:t>2.电气功能实现</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18" w:name="_Toc3151"/>
            <w:r>
              <w:rPr>
                <w:rFonts w:hint="eastAsia" w:cs="Times New Roman"/>
                <w:sz w:val="28"/>
                <w:szCs w:val="28"/>
                <w:lang w:val="en-US" w:eastAsia="zh-CN"/>
              </w:rPr>
              <w:t>5</w:t>
            </w:r>
            <w:r>
              <w:rPr>
                <w:rFonts w:cs="Times New Roman"/>
                <w:sz w:val="28"/>
                <w:szCs w:val="28"/>
              </w:rPr>
              <w:t xml:space="preserve"> 分</w:t>
            </w:r>
            <w:bookmarkEnd w:id="1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658" w:type="dxa"/>
            <w:vMerge w:val="continue"/>
            <w:tcBorders>
              <w:bottom w:val="nil"/>
            </w:tcBorders>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outlineLvl w:val="9"/>
              <w:rPr>
                <w:rFonts w:cs="Times New Roman"/>
                <w:bCs w:val="0"/>
                <w:kern w:val="0"/>
                <w:sz w:val="28"/>
                <w:szCs w:val="28"/>
              </w:rPr>
            </w:pPr>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19" w:name="_Toc7613"/>
            <w:r>
              <w:rPr>
                <w:rFonts w:cs="Times New Roman"/>
                <w:sz w:val="28"/>
                <w:szCs w:val="28"/>
              </w:rPr>
              <w:t>绘制电气原理图</w:t>
            </w:r>
            <w:bookmarkEnd w:id="19"/>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图形符号规范，电路连接规范，美观、正确。</w:t>
            </w:r>
          </w:p>
          <w:p>
            <w:pPr>
              <w:pStyle w:val="27"/>
              <w:keepNext w:val="0"/>
              <w:keepLines w:val="0"/>
              <w:pageBreakBefore w:val="0"/>
              <w:widowControl w:val="0"/>
              <w:numPr>
                <w:ilvl w:val="0"/>
                <w:numId w:val="0"/>
              </w:numPr>
              <w:tabs>
                <w:tab w:val="left" w:pos="468"/>
              </w:tabs>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hint="eastAsia" w:ascii="Times New Roman" w:hAnsi="Times New Roman" w:cs="Times New Roman"/>
                <w:sz w:val="28"/>
                <w:szCs w:val="28"/>
                <w:lang w:val="en-US" w:eastAsia="zh-CN"/>
              </w:rPr>
              <w:t>1.手工</w:t>
            </w:r>
            <w:r>
              <w:rPr>
                <w:rFonts w:ascii="Times New Roman" w:hAnsi="Times New Roman" w:cs="Times New Roman"/>
                <w:sz w:val="28"/>
                <w:szCs w:val="28"/>
                <w:lang w:eastAsia="zh-CN"/>
              </w:rPr>
              <w:t>绘制电气原理图</w:t>
            </w:r>
          </w:p>
          <w:p>
            <w:pPr>
              <w:pStyle w:val="27"/>
              <w:keepNext w:val="0"/>
              <w:keepLines w:val="0"/>
              <w:pageBreakBefore w:val="0"/>
              <w:widowControl w:val="0"/>
              <w:numPr>
                <w:ilvl w:val="0"/>
                <w:numId w:val="0"/>
              </w:numPr>
              <w:tabs>
                <w:tab w:val="left" w:pos="468"/>
              </w:tabs>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2.元器件符号规范</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20" w:name="_Toc26306"/>
            <w:r>
              <w:rPr>
                <w:rFonts w:cs="Times New Roman"/>
                <w:sz w:val="28"/>
                <w:szCs w:val="28"/>
              </w:rPr>
              <w:t>5 分</w:t>
            </w:r>
            <w:bookmarkEnd w:id="2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658" w:type="dxa"/>
            <w:vMerge w:val="restart"/>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bCs w:val="0"/>
                <w:kern w:val="0"/>
                <w:sz w:val="28"/>
                <w:szCs w:val="28"/>
              </w:rPr>
            </w:pPr>
            <w:bookmarkStart w:id="21" w:name="_Toc6710"/>
            <w:r>
              <w:rPr>
                <w:rFonts w:cs="Times New Roman"/>
                <w:bCs w:val="0"/>
                <w:kern w:val="0"/>
                <w:sz w:val="28"/>
                <w:szCs w:val="28"/>
              </w:rPr>
              <w:t>（二）控制系统电路布 置、连接工艺与 调试</w:t>
            </w:r>
            <w:bookmarkEnd w:id="21"/>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22" w:name="_Toc255"/>
            <w:r>
              <w:rPr>
                <w:rFonts w:cs="Times New Roman"/>
                <w:sz w:val="28"/>
                <w:szCs w:val="28"/>
              </w:rPr>
              <w:t>元件布置与安装</w:t>
            </w:r>
            <w:bookmarkEnd w:id="22"/>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元件检查、安装位置合理，紧固不松动，工具使用合理。</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1.电气元件合理布置</w:t>
            </w:r>
          </w:p>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23" w:name="_Toc803"/>
            <w:r>
              <w:rPr>
                <w:rFonts w:cs="Times New Roman"/>
                <w:sz w:val="28"/>
                <w:szCs w:val="28"/>
              </w:rPr>
              <w:t>2.电气元件规范安装</w:t>
            </w:r>
            <w:bookmarkEnd w:id="23"/>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24" w:name="_Toc27500"/>
            <w:r>
              <w:rPr>
                <w:rFonts w:hint="eastAsia" w:cs="Times New Roman"/>
                <w:sz w:val="28"/>
                <w:szCs w:val="28"/>
                <w:lang w:val="en-US" w:eastAsia="zh-CN"/>
              </w:rPr>
              <w:t>4</w:t>
            </w:r>
            <w:r>
              <w:rPr>
                <w:rFonts w:cs="Times New Roman"/>
                <w:sz w:val="28"/>
                <w:szCs w:val="28"/>
              </w:rPr>
              <w:t>分</w:t>
            </w:r>
            <w:bookmarkEnd w:id="2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4" w:hRule="atLeast"/>
          <w:jc w:val="center"/>
        </w:trPr>
        <w:tc>
          <w:tcPr>
            <w:tcW w:w="1658" w:type="dxa"/>
            <w:vMerge w:val="continue"/>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outlineLvl w:val="9"/>
              <w:rPr>
                <w:rFonts w:cs="Times New Roman"/>
                <w:sz w:val="28"/>
                <w:szCs w:val="28"/>
              </w:rPr>
            </w:pPr>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25" w:name="_Toc28646"/>
            <w:r>
              <w:rPr>
                <w:rFonts w:cs="Times New Roman"/>
                <w:sz w:val="28"/>
                <w:szCs w:val="28"/>
              </w:rPr>
              <w:t>电路连接与工艺</w:t>
            </w:r>
            <w:bookmarkEnd w:id="25"/>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电气线路连接正确，导线、插针、号码管使用正确合理，走线合理。</w:t>
            </w:r>
          </w:p>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1.器件端口功能</w:t>
            </w:r>
          </w:p>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2.器件连接工艺</w:t>
            </w:r>
          </w:p>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3.工具操作使用</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26" w:name="_Toc20009"/>
            <w:r>
              <w:rPr>
                <w:rFonts w:cs="Times New Roman"/>
                <w:sz w:val="28"/>
                <w:szCs w:val="28"/>
              </w:rPr>
              <w:t>1</w:t>
            </w:r>
            <w:r>
              <w:rPr>
                <w:rFonts w:hint="eastAsia" w:cs="Times New Roman"/>
                <w:sz w:val="28"/>
                <w:szCs w:val="28"/>
                <w:lang w:val="en-US" w:eastAsia="zh-CN"/>
              </w:rPr>
              <w:t>0</w:t>
            </w:r>
            <w:r>
              <w:rPr>
                <w:rFonts w:cs="Times New Roman"/>
                <w:sz w:val="28"/>
                <w:szCs w:val="28"/>
              </w:rPr>
              <w:t>分</w:t>
            </w:r>
            <w:bookmarkEnd w:id="2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Merge w:val="continue"/>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outlineLvl w:val="9"/>
              <w:rPr>
                <w:rFonts w:cs="Times New Roman"/>
                <w:sz w:val="28"/>
                <w:szCs w:val="28"/>
              </w:rPr>
            </w:pPr>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27" w:name="_Toc17726"/>
            <w:r>
              <w:rPr>
                <w:rFonts w:cs="Times New Roman"/>
                <w:sz w:val="28"/>
                <w:szCs w:val="28"/>
              </w:rPr>
              <w:t>系统初步调试</w:t>
            </w:r>
            <w:bookmarkEnd w:id="27"/>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上电前安全检查，上电后初步检测元件工作是否正常，检查局部电路功能。（以试题功能为准，根据抽取试题制定细则）</w:t>
            </w:r>
          </w:p>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1.上电安全操作</w:t>
            </w:r>
          </w:p>
          <w:p>
            <w:pPr>
              <w:pStyle w:val="16"/>
              <w:keepNext w:val="0"/>
              <w:keepLines w:val="0"/>
              <w:pageBreakBefore w:val="0"/>
              <w:widowControl w:val="0"/>
              <w:kinsoku/>
              <w:wordWrap/>
              <w:overflowPunct/>
              <w:topLinePunct w:val="0"/>
              <w:bidi w:val="0"/>
              <w:adjustRightInd w:val="0"/>
              <w:snapToGrid w:val="0"/>
              <w:spacing w:line="320" w:lineRule="exact"/>
              <w:jc w:val="left"/>
              <w:textAlignment w:val="auto"/>
              <w:rPr>
                <w:rFonts w:cs="Times New Roman"/>
                <w:bCs w:val="0"/>
                <w:spacing w:val="-14"/>
                <w:kern w:val="0"/>
                <w:sz w:val="28"/>
                <w:szCs w:val="28"/>
              </w:rPr>
            </w:pPr>
            <w:bookmarkStart w:id="28" w:name="_Toc27538"/>
            <w:r>
              <w:rPr>
                <w:rFonts w:cs="Times New Roman"/>
                <w:bCs w:val="0"/>
                <w:spacing w:val="-14"/>
                <w:kern w:val="0"/>
                <w:sz w:val="28"/>
                <w:szCs w:val="28"/>
              </w:rPr>
              <w:t>2.器件功能测试</w:t>
            </w:r>
            <w:bookmarkEnd w:id="28"/>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29" w:name="_Toc21067"/>
            <w:r>
              <w:rPr>
                <w:rFonts w:hint="eastAsia" w:cs="Times New Roman"/>
                <w:sz w:val="28"/>
                <w:szCs w:val="28"/>
                <w:lang w:val="en-US" w:eastAsia="zh-CN"/>
              </w:rPr>
              <w:t>6</w:t>
            </w:r>
            <w:r>
              <w:rPr>
                <w:rFonts w:cs="Times New Roman"/>
                <w:sz w:val="28"/>
                <w:szCs w:val="28"/>
              </w:rPr>
              <w:t>分</w:t>
            </w:r>
            <w:bookmarkEnd w:id="2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jc w:val="center"/>
        </w:trPr>
        <w:tc>
          <w:tcPr>
            <w:tcW w:w="1658" w:type="dxa"/>
            <w:vMerge w:val="restart"/>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30" w:name="_Toc23478"/>
            <w:r>
              <w:rPr>
                <w:rFonts w:cs="Times New Roman"/>
                <w:sz w:val="28"/>
                <w:szCs w:val="28"/>
              </w:rPr>
              <w:t>（三）</w:t>
            </w:r>
            <w:r>
              <w:rPr>
                <w:rFonts w:hint="eastAsia" w:cs="Times New Roman"/>
                <w:sz w:val="28"/>
                <w:szCs w:val="28"/>
                <w:lang w:val="en-US" w:eastAsia="zh-CN"/>
              </w:rPr>
              <w:t>控制系统</w:t>
            </w:r>
            <w:r>
              <w:rPr>
                <w:rFonts w:cs="Times New Roman"/>
                <w:sz w:val="28"/>
                <w:szCs w:val="28"/>
              </w:rPr>
              <w:t>单项功能完成情况</w:t>
            </w:r>
            <w:bookmarkEnd w:id="30"/>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31" w:name="_Toc26273"/>
            <w:r>
              <w:rPr>
                <w:rFonts w:cs="Times New Roman"/>
                <w:sz w:val="28"/>
                <w:szCs w:val="28"/>
              </w:rPr>
              <w:t>PLC 编程设计与调试</w:t>
            </w:r>
            <w:bookmarkEnd w:id="31"/>
          </w:p>
        </w:tc>
        <w:tc>
          <w:tcPr>
            <w:tcW w:w="4572" w:type="dxa"/>
            <w:vAlign w:val="center"/>
          </w:tcPr>
          <w:p>
            <w:pPr>
              <w:pStyle w:val="27"/>
              <w:keepNext w:val="0"/>
              <w:keepLines w:val="0"/>
              <w:pageBreakBefore w:val="0"/>
              <w:widowControl w:val="0"/>
              <w:tabs>
                <w:tab w:val="left" w:pos="468"/>
              </w:tabs>
              <w:kinsoku/>
              <w:wordWrap/>
              <w:overflowPunct/>
              <w:topLinePunct w:val="0"/>
              <w:bidi w:val="0"/>
              <w:adjustRightInd w:val="0"/>
              <w:snapToGrid w:val="0"/>
              <w:spacing w:line="320" w:lineRule="exact"/>
              <w:jc w:val="both"/>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熟练使用 PLC 软件编程与调试，实现系统设计各部分功能。（以试题功能为准，根据抽取试题制定细则）</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jc w:val="both"/>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1.PLC 基本功能编程</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jc w:val="both"/>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2.PLC 运动控制编程</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jc w:val="both"/>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3.PLC 复杂功能编程</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jc w:val="both"/>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4.PLC 与 HMI 连接编程</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jc w:val="both"/>
              <w:textAlignment w:val="auto"/>
              <w:rPr>
                <w:rFonts w:ascii="Times New Roman" w:hAnsi="Times New Roman" w:cs="Times New Roman"/>
                <w:spacing w:val="-14"/>
                <w:sz w:val="28"/>
                <w:szCs w:val="28"/>
                <w:lang w:eastAsia="zh-CN"/>
              </w:rPr>
            </w:pPr>
            <w:r>
              <w:rPr>
                <w:rFonts w:ascii="Times New Roman" w:hAnsi="Times New Roman" w:cs="Times New Roman"/>
                <w:spacing w:val="-14"/>
                <w:sz w:val="28"/>
                <w:szCs w:val="28"/>
                <w:lang w:eastAsia="zh-CN"/>
              </w:rPr>
              <w:t>5. PLC 调试</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32" w:name="_Toc28816"/>
            <w:r>
              <w:rPr>
                <w:rFonts w:hint="eastAsia" w:cs="Times New Roman"/>
                <w:sz w:val="28"/>
                <w:szCs w:val="28"/>
                <w:lang w:val="en-US" w:eastAsia="zh-CN"/>
              </w:rPr>
              <w:t>10</w:t>
            </w:r>
            <w:r>
              <w:rPr>
                <w:rFonts w:cs="Times New Roman"/>
                <w:sz w:val="28"/>
                <w:szCs w:val="28"/>
              </w:rPr>
              <w:t xml:space="preserve"> 分</w:t>
            </w:r>
            <w:bookmarkEnd w:id="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jc w:val="center"/>
        </w:trPr>
        <w:tc>
          <w:tcPr>
            <w:tcW w:w="1658" w:type="dxa"/>
            <w:vMerge w:val="continue"/>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outlineLvl w:val="9"/>
              <w:rPr>
                <w:rFonts w:cs="Times New Roman"/>
                <w:sz w:val="28"/>
                <w:szCs w:val="28"/>
              </w:rPr>
            </w:pPr>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33" w:name="_Toc12832"/>
            <w:r>
              <w:rPr>
                <w:rFonts w:cs="Times New Roman"/>
                <w:sz w:val="28"/>
                <w:szCs w:val="28"/>
              </w:rPr>
              <w:t>触摸屏组态与 PLC 连接</w:t>
            </w:r>
            <w:bookmarkEnd w:id="33"/>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4"/>
                <w:sz w:val="28"/>
                <w:szCs w:val="28"/>
                <w:lang w:eastAsia="zh-CN"/>
              </w:rPr>
            </w:pPr>
            <w:r>
              <w:rPr>
                <w:rFonts w:ascii="Times New Roman" w:hAnsi="Times New Roman" w:cs="Times New Roman"/>
                <w:spacing w:val="-4"/>
                <w:sz w:val="28"/>
                <w:szCs w:val="28"/>
                <w:lang w:eastAsia="zh-CN"/>
              </w:rPr>
              <w:t>设计窗口界面、主令信号、状态显示、动画等，与 PLC 连接，能实现监视与控制效果。（以试题功能为准，根据抽取试题制定细则）</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pacing w:val="-4"/>
                <w:sz w:val="28"/>
                <w:szCs w:val="28"/>
                <w:lang w:eastAsia="zh-CN"/>
              </w:rPr>
            </w:pPr>
            <w:r>
              <w:rPr>
                <w:rFonts w:ascii="Times New Roman" w:hAnsi="Times New Roman" w:cs="Times New Roman"/>
                <w:spacing w:val="-4"/>
                <w:sz w:val="28"/>
                <w:szCs w:val="28"/>
                <w:lang w:eastAsia="zh-CN"/>
              </w:rPr>
              <w:t>1.PLC 与触摸屏网络连接</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pacing w:val="-4"/>
                <w:sz w:val="28"/>
                <w:szCs w:val="28"/>
                <w:lang w:eastAsia="zh-CN"/>
              </w:rPr>
            </w:pPr>
            <w:r>
              <w:rPr>
                <w:rFonts w:ascii="Times New Roman" w:hAnsi="Times New Roman" w:cs="Times New Roman"/>
                <w:spacing w:val="-4"/>
                <w:sz w:val="28"/>
                <w:szCs w:val="28"/>
                <w:lang w:eastAsia="zh-CN"/>
              </w:rPr>
              <w:t>2.触摸屏页面设计</w:t>
            </w:r>
          </w:p>
          <w:p>
            <w:pPr>
              <w:pStyle w:val="27"/>
              <w:keepNext w:val="0"/>
              <w:keepLines w:val="0"/>
              <w:pageBreakBefore w:val="0"/>
              <w:widowControl w:val="0"/>
              <w:tabs>
                <w:tab w:val="left" w:pos="468"/>
              </w:tabs>
              <w:kinsoku/>
              <w:wordWrap/>
              <w:overflowPunct/>
              <w:topLinePunct w:val="0"/>
              <w:bidi w:val="0"/>
              <w:adjustRightInd w:val="0"/>
              <w:snapToGrid w:val="0"/>
              <w:spacing w:line="320" w:lineRule="exact"/>
              <w:textAlignment w:val="auto"/>
              <w:rPr>
                <w:rFonts w:ascii="Times New Roman" w:hAnsi="Times New Roman" w:cs="Times New Roman"/>
                <w:spacing w:val="-4"/>
                <w:sz w:val="28"/>
                <w:szCs w:val="28"/>
                <w:lang w:eastAsia="zh-CN"/>
              </w:rPr>
            </w:pPr>
            <w:r>
              <w:rPr>
                <w:rFonts w:ascii="Times New Roman" w:hAnsi="Times New Roman" w:cs="Times New Roman"/>
                <w:spacing w:val="-4"/>
                <w:sz w:val="28"/>
                <w:szCs w:val="28"/>
                <w:lang w:eastAsia="zh-CN"/>
              </w:rPr>
              <w:t>3.触摸屏动画设计</w:t>
            </w:r>
          </w:p>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bCs w:val="0"/>
                <w:spacing w:val="-4"/>
                <w:kern w:val="0"/>
                <w:sz w:val="28"/>
                <w:szCs w:val="28"/>
              </w:rPr>
            </w:pPr>
            <w:bookmarkStart w:id="34" w:name="_Toc28938"/>
            <w:r>
              <w:rPr>
                <w:rFonts w:cs="Times New Roman"/>
                <w:bCs w:val="0"/>
                <w:spacing w:val="-4"/>
                <w:kern w:val="0"/>
                <w:sz w:val="28"/>
                <w:szCs w:val="28"/>
              </w:rPr>
              <w:t>4.触摸屏调试</w:t>
            </w:r>
            <w:bookmarkEnd w:id="34"/>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35" w:name="_Toc1132"/>
            <w:r>
              <w:rPr>
                <w:rFonts w:cs="Times New Roman"/>
                <w:sz w:val="28"/>
                <w:szCs w:val="28"/>
              </w:rPr>
              <w:t>5 分</w:t>
            </w:r>
            <w:bookmarkEnd w:id="3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Merge w:val="continue"/>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outlineLvl w:val="9"/>
              <w:rPr>
                <w:rFonts w:cs="Times New Roman"/>
                <w:sz w:val="28"/>
                <w:szCs w:val="28"/>
              </w:rPr>
            </w:pPr>
          </w:p>
        </w:tc>
        <w:tc>
          <w:tcPr>
            <w:tcW w:w="1933" w:type="dxa"/>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rPr>
                <w:rFonts w:cs="Times New Roman"/>
                <w:sz w:val="28"/>
                <w:szCs w:val="28"/>
              </w:rPr>
            </w:pPr>
            <w:bookmarkStart w:id="36" w:name="_Toc2320"/>
            <w:r>
              <w:rPr>
                <w:rFonts w:hint="eastAsia" w:cs="Times New Roman"/>
                <w:sz w:val="28"/>
                <w:szCs w:val="28"/>
                <w:lang w:val="en-US" w:eastAsia="zh-CN"/>
              </w:rPr>
              <w:t>变频器</w:t>
            </w:r>
            <w:r>
              <w:rPr>
                <w:rFonts w:cs="Times New Roman"/>
                <w:sz w:val="28"/>
                <w:szCs w:val="28"/>
              </w:rPr>
              <w:t>参数设置</w:t>
            </w:r>
            <w:bookmarkEnd w:id="36"/>
          </w:p>
        </w:tc>
        <w:tc>
          <w:tcPr>
            <w:tcW w:w="4572" w:type="dxa"/>
            <w:vAlign w:val="center"/>
          </w:tcPr>
          <w:p>
            <w:pPr>
              <w:pStyle w:val="27"/>
              <w:keepNext w:val="0"/>
              <w:keepLines w:val="0"/>
              <w:pageBreakBefore w:val="0"/>
              <w:widowControl w:val="0"/>
              <w:numPr>
                <w:ilvl w:val="0"/>
                <w:numId w:val="0"/>
              </w:numPr>
              <w:tabs>
                <w:tab w:val="left" w:pos="468"/>
              </w:tabs>
              <w:kinsoku/>
              <w:wordWrap/>
              <w:overflowPunct/>
              <w:topLinePunct w:val="0"/>
              <w:bidi w:val="0"/>
              <w:adjustRightInd w:val="0"/>
              <w:snapToGrid w:val="0"/>
              <w:spacing w:line="320" w:lineRule="exact"/>
              <w:ind w:left="-10" w:leftChars="0" w:firstLine="13" w:firstLineChars="5"/>
              <w:textAlignment w:val="auto"/>
              <w:rPr>
                <w:rFonts w:hint="default" w:cs="Times New Roman"/>
                <w:bCs w:val="0"/>
                <w:spacing w:val="-4"/>
                <w:kern w:val="0"/>
                <w:sz w:val="28"/>
                <w:szCs w:val="28"/>
                <w:lang w:val="en-US"/>
              </w:rPr>
            </w:pPr>
            <w:r>
              <w:rPr>
                <w:rFonts w:ascii="Times New Roman" w:hAnsi="Times New Roman" w:cs="Times New Roman"/>
                <w:spacing w:val="-4"/>
                <w:sz w:val="28"/>
                <w:szCs w:val="28"/>
                <w:lang w:eastAsia="zh-CN"/>
              </w:rPr>
              <w:t>变频器参数设置</w:t>
            </w:r>
            <w:r>
              <w:rPr>
                <w:rFonts w:hint="eastAsia" w:ascii="Times New Roman" w:hAnsi="Times New Roman" w:cs="Times New Roman"/>
                <w:spacing w:val="-4"/>
                <w:sz w:val="28"/>
                <w:szCs w:val="28"/>
                <w:lang w:val="en-US" w:eastAsia="zh-CN"/>
              </w:rPr>
              <w:t>正确能够正常运行。</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37" w:name="_Toc28983"/>
            <w:r>
              <w:rPr>
                <w:rFonts w:hint="eastAsia" w:cs="Times New Roman"/>
                <w:sz w:val="28"/>
                <w:szCs w:val="28"/>
                <w:lang w:val="en-US" w:eastAsia="zh-CN"/>
              </w:rPr>
              <w:t>5</w:t>
            </w:r>
            <w:r>
              <w:rPr>
                <w:rFonts w:cs="Times New Roman"/>
                <w:sz w:val="28"/>
                <w:szCs w:val="28"/>
              </w:rPr>
              <w:t xml:space="preserve"> 分</w:t>
            </w:r>
            <w:bookmarkEnd w:id="3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Merge w:val="continue"/>
            <w:vAlign w:val="center"/>
          </w:tcPr>
          <w:p>
            <w:pPr>
              <w:pStyle w:val="16"/>
              <w:keepNext w:val="0"/>
              <w:keepLines w:val="0"/>
              <w:pageBreakBefore w:val="0"/>
              <w:widowControl w:val="0"/>
              <w:kinsoku/>
              <w:wordWrap/>
              <w:overflowPunct/>
              <w:topLinePunct w:val="0"/>
              <w:bidi w:val="0"/>
              <w:adjustRightInd w:val="0"/>
              <w:snapToGrid w:val="0"/>
              <w:spacing w:line="320" w:lineRule="exact"/>
              <w:textAlignment w:val="auto"/>
              <w:outlineLvl w:val="9"/>
              <w:rPr>
                <w:rFonts w:cs="Times New Roman"/>
                <w:sz w:val="28"/>
                <w:szCs w:val="28"/>
              </w:rPr>
            </w:pPr>
          </w:p>
        </w:tc>
        <w:tc>
          <w:tcPr>
            <w:tcW w:w="1933"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局部操控单元调试运行</w:t>
            </w:r>
          </w:p>
        </w:tc>
        <w:tc>
          <w:tcPr>
            <w:tcW w:w="4572" w:type="dxa"/>
            <w:vAlign w:val="center"/>
          </w:tcPr>
          <w:p>
            <w:pPr>
              <w:pStyle w:val="27"/>
              <w:keepNext w:val="0"/>
              <w:keepLines w:val="0"/>
              <w:pageBreakBefore w:val="0"/>
              <w:widowControl w:val="0"/>
              <w:numPr>
                <w:ilvl w:val="0"/>
                <w:numId w:val="0"/>
              </w:numPr>
              <w:tabs>
                <w:tab w:val="left" w:pos="468"/>
              </w:tabs>
              <w:kinsoku/>
              <w:wordWrap/>
              <w:overflowPunct/>
              <w:topLinePunct w:val="0"/>
              <w:bidi w:val="0"/>
              <w:adjustRightInd w:val="0"/>
              <w:snapToGrid w:val="0"/>
              <w:spacing w:line="320" w:lineRule="exact"/>
              <w:ind w:left="-10" w:leftChars="0" w:firstLine="13" w:firstLineChars="5"/>
              <w:textAlignment w:val="auto"/>
              <w:rPr>
                <w:rFonts w:cs="Times New Roman"/>
                <w:bCs w:val="0"/>
                <w:spacing w:val="-4"/>
                <w:kern w:val="0"/>
                <w:sz w:val="28"/>
                <w:szCs w:val="28"/>
              </w:rPr>
            </w:pPr>
            <w:r>
              <w:rPr>
                <w:rFonts w:ascii="Times New Roman" w:hAnsi="Times New Roman" w:cs="Times New Roman"/>
                <w:spacing w:val="-4"/>
                <w:sz w:val="28"/>
                <w:szCs w:val="28"/>
                <w:lang w:eastAsia="zh-CN"/>
              </w:rPr>
              <w:t>实现局部操控单元功能运行、指示灯状态等。（以试题功能为准，根据抽取试题制定</w:t>
            </w:r>
            <w:r>
              <w:rPr>
                <w:rFonts w:cs="Times New Roman"/>
                <w:bCs w:val="0"/>
                <w:spacing w:val="-4"/>
                <w:kern w:val="0"/>
                <w:sz w:val="28"/>
                <w:szCs w:val="28"/>
              </w:rPr>
              <w:t>细则）</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38" w:name="_Toc32570"/>
            <w:r>
              <w:rPr>
                <w:rFonts w:hint="eastAsia" w:cs="Times New Roman"/>
                <w:sz w:val="28"/>
                <w:szCs w:val="28"/>
                <w:lang w:val="en-US" w:eastAsia="zh-CN"/>
              </w:rPr>
              <w:t>5</w:t>
            </w:r>
            <w:r>
              <w:rPr>
                <w:rFonts w:cs="Times New Roman"/>
                <w:sz w:val="28"/>
                <w:szCs w:val="28"/>
              </w:rPr>
              <w:t xml:space="preserve"> 分</w:t>
            </w:r>
            <w:bookmarkEnd w:id="3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Align w:val="center"/>
          </w:tcPr>
          <w:p>
            <w:pPr>
              <w:pStyle w:val="27"/>
              <w:keepNext w:val="0"/>
              <w:keepLines w:val="0"/>
              <w:pageBreakBefore w:val="0"/>
              <w:widowControl w:val="0"/>
              <w:kinsoku/>
              <w:wordWrap/>
              <w:overflowPunct/>
              <w:topLinePunct w:val="0"/>
              <w:bidi w:val="0"/>
              <w:adjustRightInd w:val="0"/>
              <w:snapToGrid w:val="0"/>
              <w:spacing w:line="320" w:lineRule="exact"/>
              <w:jc w:val="both"/>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（四）控制系统整体功能完成情况</w:t>
            </w:r>
          </w:p>
        </w:tc>
        <w:tc>
          <w:tcPr>
            <w:tcW w:w="1933"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系统整体正常运行工作</w:t>
            </w:r>
          </w:p>
        </w:tc>
        <w:tc>
          <w:tcPr>
            <w:tcW w:w="4572" w:type="dxa"/>
            <w:vAlign w:val="center"/>
          </w:tcPr>
          <w:p>
            <w:pPr>
              <w:pStyle w:val="27"/>
              <w:keepNext w:val="0"/>
              <w:keepLines w:val="0"/>
              <w:pageBreakBefore w:val="0"/>
              <w:widowControl w:val="0"/>
              <w:numPr>
                <w:ilvl w:val="0"/>
                <w:numId w:val="0"/>
              </w:numPr>
              <w:tabs>
                <w:tab w:val="left" w:pos="468"/>
              </w:tabs>
              <w:kinsoku/>
              <w:wordWrap/>
              <w:overflowPunct/>
              <w:topLinePunct w:val="0"/>
              <w:bidi w:val="0"/>
              <w:adjustRightInd w:val="0"/>
              <w:snapToGrid w:val="0"/>
              <w:spacing w:line="320" w:lineRule="exact"/>
              <w:ind w:left="-10" w:leftChars="0" w:firstLine="13" w:firstLineChars="5"/>
              <w:textAlignment w:val="auto"/>
              <w:rPr>
                <w:rFonts w:ascii="Times New Roman" w:hAnsi="Times New Roman" w:cs="Times New Roman"/>
                <w:spacing w:val="-4"/>
                <w:sz w:val="28"/>
                <w:szCs w:val="28"/>
                <w:lang w:eastAsia="zh-CN"/>
              </w:rPr>
            </w:pPr>
            <w:r>
              <w:rPr>
                <w:rFonts w:ascii="Times New Roman" w:hAnsi="Times New Roman" w:cs="Times New Roman"/>
                <w:spacing w:val="-4"/>
                <w:sz w:val="28"/>
                <w:szCs w:val="28"/>
                <w:lang w:eastAsia="zh-CN"/>
              </w:rPr>
              <w:t>系统检查初始状态后，系统正常启动、周期运行、停止，突发急停，非正常工作报警处理。（以试题功能为准，根据抽取试题制定细则）</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39" w:name="_Toc18360"/>
            <w:r>
              <w:rPr>
                <w:rFonts w:hint="eastAsia" w:cs="Times New Roman"/>
                <w:sz w:val="28"/>
                <w:szCs w:val="28"/>
                <w:lang w:val="en-US" w:eastAsia="zh-CN"/>
              </w:rPr>
              <w:t>3</w:t>
            </w:r>
            <w:r>
              <w:rPr>
                <w:rFonts w:cs="Times New Roman"/>
                <w:sz w:val="28"/>
                <w:szCs w:val="28"/>
              </w:rPr>
              <w:t>0分</w:t>
            </w:r>
            <w:bookmarkEnd w:id="3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Merge w:val="restart"/>
            <w:vAlign w:val="center"/>
          </w:tcPr>
          <w:p>
            <w:pPr>
              <w:pStyle w:val="27"/>
              <w:keepNext w:val="0"/>
              <w:keepLines w:val="0"/>
              <w:pageBreakBefore w:val="0"/>
              <w:widowControl w:val="0"/>
              <w:kinsoku/>
              <w:wordWrap/>
              <w:overflowPunct/>
              <w:topLinePunct w:val="0"/>
              <w:bidi w:val="0"/>
              <w:adjustRightInd w:val="0"/>
              <w:snapToGrid w:val="0"/>
              <w:spacing w:line="320" w:lineRule="exact"/>
              <w:jc w:val="center"/>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w:t>
            </w:r>
            <w:r>
              <w:rPr>
                <w:rFonts w:hint="eastAsia" w:ascii="Times New Roman" w:hAnsi="Times New Roman" w:cs="Times New Roman"/>
                <w:sz w:val="28"/>
                <w:szCs w:val="28"/>
                <w:lang w:val="en-US" w:eastAsia="zh-CN"/>
              </w:rPr>
              <w:t>五</w:t>
            </w:r>
            <w:r>
              <w:rPr>
                <w:rFonts w:ascii="Times New Roman" w:hAnsi="Times New Roman" w:cs="Times New Roman"/>
                <w:sz w:val="28"/>
                <w:szCs w:val="28"/>
                <w:lang w:eastAsia="zh-CN"/>
              </w:rPr>
              <w:t>）职业素养与安全意识</w:t>
            </w:r>
          </w:p>
        </w:tc>
        <w:tc>
          <w:tcPr>
            <w:tcW w:w="1933"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安全</w:t>
            </w:r>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现场操作安全保护符合安全操作规程、穿戴符合职业岗位要求。</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40" w:name="_Toc1244"/>
            <w:r>
              <w:rPr>
                <w:rFonts w:hint="eastAsia" w:cs="Times New Roman"/>
                <w:color w:val="000000"/>
                <w:sz w:val="28"/>
                <w:szCs w:val="28"/>
                <w:lang w:val="en-US" w:eastAsia="zh-CN"/>
              </w:rPr>
              <w:t>3</w:t>
            </w:r>
            <w:r>
              <w:rPr>
                <w:rFonts w:cs="Times New Roman"/>
                <w:color w:val="000000"/>
                <w:sz w:val="28"/>
                <w:szCs w:val="28"/>
              </w:rPr>
              <w:t xml:space="preserve"> 分</w:t>
            </w:r>
            <w:bookmarkEnd w:id="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Merge w:val="continue"/>
            <w:vAlign w:val="center"/>
          </w:tcPr>
          <w:p>
            <w:pPr>
              <w:pStyle w:val="27"/>
              <w:keepNext w:val="0"/>
              <w:keepLines w:val="0"/>
              <w:pageBreakBefore w:val="0"/>
              <w:widowControl w:val="0"/>
              <w:kinsoku/>
              <w:wordWrap/>
              <w:overflowPunct/>
              <w:topLinePunct w:val="0"/>
              <w:bidi w:val="0"/>
              <w:adjustRightInd w:val="0"/>
              <w:snapToGrid w:val="0"/>
              <w:spacing w:line="320" w:lineRule="exact"/>
              <w:jc w:val="center"/>
              <w:textAlignment w:val="auto"/>
              <w:rPr>
                <w:rFonts w:ascii="Times New Roman" w:hAnsi="Times New Roman" w:cs="Times New Roman"/>
                <w:sz w:val="28"/>
                <w:szCs w:val="28"/>
                <w:lang w:eastAsia="zh-CN"/>
              </w:rPr>
            </w:pPr>
          </w:p>
        </w:tc>
        <w:tc>
          <w:tcPr>
            <w:tcW w:w="1933"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规范</w:t>
            </w:r>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12"/>
                <w:sz w:val="28"/>
                <w:szCs w:val="28"/>
                <w:lang w:eastAsia="zh-CN"/>
              </w:rPr>
            </w:pPr>
            <w:r>
              <w:rPr>
                <w:rFonts w:ascii="Times New Roman" w:hAnsi="Times New Roman" w:cs="Times New Roman"/>
                <w:spacing w:val="-12"/>
                <w:sz w:val="28"/>
                <w:szCs w:val="28"/>
                <w:lang w:eastAsia="zh-CN"/>
              </w:rPr>
              <w:t>赛后工具材料摆放整齐、现场设备文具资料管理整洁有序，符合高级电工职业规范。</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41" w:name="_Toc32518"/>
            <w:r>
              <w:rPr>
                <w:rFonts w:hint="eastAsia" w:cs="Times New Roman"/>
                <w:sz w:val="28"/>
                <w:szCs w:val="28"/>
                <w:lang w:val="en-US" w:eastAsia="zh-CN"/>
              </w:rPr>
              <w:t>3</w:t>
            </w:r>
            <w:r>
              <w:rPr>
                <w:rFonts w:cs="Times New Roman"/>
                <w:sz w:val="28"/>
                <w:szCs w:val="28"/>
              </w:rPr>
              <w:t>分</w:t>
            </w:r>
            <w:bookmarkEnd w:id="4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Merge w:val="continue"/>
            <w:vAlign w:val="center"/>
          </w:tcPr>
          <w:p>
            <w:pPr>
              <w:pStyle w:val="27"/>
              <w:keepNext w:val="0"/>
              <w:keepLines w:val="0"/>
              <w:pageBreakBefore w:val="0"/>
              <w:widowControl w:val="0"/>
              <w:kinsoku/>
              <w:wordWrap/>
              <w:overflowPunct/>
              <w:topLinePunct w:val="0"/>
              <w:bidi w:val="0"/>
              <w:adjustRightInd w:val="0"/>
              <w:snapToGrid w:val="0"/>
              <w:spacing w:line="320" w:lineRule="exact"/>
              <w:jc w:val="center"/>
              <w:textAlignment w:val="auto"/>
              <w:rPr>
                <w:rFonts w:ascii="Times New Roman" w:hAnsi="Times New Roman" w:cs="Times New Roman"/>
                <w:sz w:val="28"/>
                <w:szCs w:val="28"/>
                <w:lang w:eastAsia="zh-CN"/>
              </w:rPr>
            </w:pPr>
          </w:p>
        </w:tc>
        <w:tc>
          <w:tcPr>
            <w:tcW w:w="1933"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纪律</w:t>
            </w:r>
          </w:p>
        </w:tc>
        <w:tc>
          <w:tcPr>
            <w:tcW w:w="4572"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pacing w:val="-4"/>
                <w:sz w:val="28"/>
                <w:szCs w:val="28"/>
                <w:lang w:eastAsia="zh-CN"/>
              </w:rPr>
            </w:pPr>
            <w:r>
              <w:rPr>
                <w:rFonts w:ascii="Times New Roman" w:hAnsi="Times New Roman" w:cs="Times New Roman"/>
                <w:sz w:val="28"/>
                <w:szCs w:val="28"/>
                <w:lang w:eastAsia="zh-CN"/>
              </w:rPr>
              <w:t>爱惜赛场的设备和器材，保持赛位的整洁。团队有分工有合作，遵守竞赛纪律，尊重裁判员、工作人员等。</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42" w:name="_Toc23417"/>
            <w:r>
              <w:rPr>
                <w:rFonts w:hint="eastAsia" w:cs="Times New Roman"/>
                <w:sz w:val="28"/>
                <w:szCs w:val="28"/>
                <w:lang w:val="en-US" w:eastAsia="zh-CN"/>
              </w:rPr>
              <w:t>2</w:t>
            </w:r>
            <w:r>
              <w:rPr>
                <w:rFonts w:cs="Times New Roman"/>
                <w:sz w:val="28"/>
                <w:szCs w:val="28"/>
              </w:rPr>
              <w:t>分</w:t>
            </w:r>
            <w:bookmarkEnd w:id="4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vMerge w:val="continue"/>
            <w:vAlign w:val="center"/>
          </w:tcPr>
          <w:p>
            <w:pPr>
              <w:pStyle w:val="27"/>
              <w:keepNext w:val="0"/>
              <w:keepLines w:val="0"/>
              <w:pageBreakBefore w:val="0"/>
              <w:widowControl w:val="0"/>
              <w:kinsoku/>
              <w:wordWrap/>
              <w:overflowPunct/>
              <w:topLinePunct w:val="0"/>
              <w:bidi w:val="0"/>
              <w:adjustRightInd w:val="0"/>
              <w:snapToGrid w:val="0"/>
              <w:spacing w:line="320" w:lineRule="exact"/>
              <w:jc w:val="center"/>
              <w:textAlignment w:val="auto"/>
              <w:rPr>
                <w:rFonts w:ascii="Times New Roman" w:hAnsi="Times New Roman" w:cs="Times New Roman"/>
                <w:sz w:val="28"/>
                <w:szCs w:val="28"/>
                <w:lang w:eastAsia="zh-CN"/>
              </w:rPr>
            </w:pPr>
          </w:p>
        </w:tc>
        <w:tc>
          <w:tcPr>
            <w:tcW w:w="1933" w:type="dxa"/>
            <w:vAlign w:val="center"/>
          </w:tcPr>
          <w:p>
            <w:pPr>
              <w:pStyle w:val="27"/>
              <w:keepNext w:val="0"/>
              <w:keepLines w:val="0"/>
              <w:pageBreakBefore w:val="0"/>
              <w:widowControl w:val="0"/>
              <w:kinsoku/>
              <w:wordWrap/>
              <w:overflowPunct/>
              <w:topLinePunct w:val="0"/>
              <w:bidi w:val="0"/>
              <w:adjustRightInd w:val="0"/>
              <w:snapToGrid w:val="0"/>
              <w:spacing w:line="320" w:lineRule="exact"/>
              <w:textAlignment w:val="auto"/>
              <w:rPr>
                <w:rFonts w:ascii="Times New Roman" w:hAnsi="Times New Roman" w:cs="Times New Roman"/>
                <w:sz w:val="28"/>
                <w:szCs w:val="28"/>
                <w:lang w:eastAsia="zh-CN"/>
              </w:rPr>
            </w:pPr>
            <w:r>
              <w:rPr>
                <w:rFonts w:ascii="Times New Roman" w:hAnsi="Times New Roman" w:cs="Times New Roman"/>
                <w:sz w:val="28"/>
                <w:szCs w:val="28"/>
                <w:lang w:eastAsia="zh-CN"/>
              </w:rPr>
              <w:t>绿色生产</w:t>
            </w:r>
          </w:p>
        </w:tc>
        <w:tc>
          <w:tcPr>
            <w:tcW w:w="4572" w:type="dxa"/>
            <w:vAlign w:val="center"/>
          </w:tcPr>
          <w:p>
            <w:pPr>
              <w:pStyle w:val="27"/>
              <w:keepNext w:val="0"/>
              <w:keepLines w:val="0"/>
              <w:pageBreakBefore w:val="0"/>
              <w:widowControl w:val="0"/>
              <w:numPr>
                <w:ilvl w:val="0"/>
                <w:numId w:val="0"/>
              </w:numPr>
              <w:tabs>
                <w:tab w:val="left" w:pos="468"/>
              </w:tabs>
              <w:kinsoku/>
              <w:wordWrap/>
              <w:overflowPunct/>
              <w:topLinePunct w:val="0"/>
              <w:bidi w:val="0"/>
              <w:adjustRightInd w:val="0"/>
              <w:snapToGrid w:val="0"/>
              <w:spacing w:line="320" w:lineRule="exact"/>
              <w:ind w:left="-10" w:leftChars="0" w:firstLine="8" w:firstLineChars="0"/>
              <w:textAlignment w:val="auto"/>
              <w:rPr>
                <w:rFonts w:ascii="Times New Roman" w:hAnsi="Times New Roman" w:cs="Times New Roman"/>
                <w:spacing w:val="-4"/>
                <w:sz w:val="28"/>
                <w:szCs w:val="28"/>
                <w:lang w:eastAsia="zh-CN"/>
              </w:rPr>
            </w:pPr>
            <w:r>
              <w:rPr>
                <w:rFonts w:ascii="Times New Roman" w:hAnsi="Times New Roman" w:cs="Times New Roman"/>
                <w:sz w:val="28"/>
                <w:szCs w:val="28"/>
                <w:lang w:eastAsia="zh-CN"/>
              </w:rPr>
              <w:t>节约使用耗材。</w:t>
            </w:r>
          </w:p>
        </w:tc>
        <w:tc>
          <w:tcPr>
            <w:tcW w:w="855" w:type="dxa"/>
            <w:vAlign w:val="center"/>
          </w:tcPr>
          <w:p>
            <w:pPr>
              <w:pStyle w:val="16"/>
              <w:keepNext w:val="0"/>
              <w:keepLines w:val="0"/>
              <w:pageBreakBefore w:val="0"/>
              <w:widowControl w:val="0"/>
              <w:kinsoku/>
              <w:wordWrap/>
              <w:overflowPunct/>
              <w:topLinePunct w:val="0"/>
              <w:bidi w:val="0"/>
              <w:adjustRightInd w:val="0"/>
              <w:snapToGrid w:val="0"/>
              <w:spacing w:line="320" w:lineRule="exact"/>
              <w:jc w:val="center"/>
              <w:textAlignment w:val="auto"/>
              <w:rPr>
                <w:rFonts w:cs="Times New Roman"/>
                <w:sz w:val="28"/>
                <w:szCs w:val="28"/>
              </w:rPr>
            </w:pPr>
            <w:bookmarkStart w:id="43" w:name="_Toc1590"/>
            <w:r>
              <w:rPr>
                <w:rFonts w:hint="eastAsia" w:cs="Times New Roman"/>
                <w:sz w:val="28"/>
                <w:szCs w:val="28"/>
                <w:lang w:val="en-US" w:eastAsia="zh-CN"/>
              </w:rPr>
              <w:t>2</w:t>
            </w:r>
            <w:r>
              <w:rPr>
                <w:rFonts w:cs="Times New Roman"/>
                <w:sz w:val="28"/>
                <w:szCs w:val="28"/>
              </w:rPr>
              <w:t>分</w:t>
            </w:r>
            <w:bookmarkEnd w:id="43"/>
          </w:p>
        </w:tc>
      </w:tr>
    </w:tbl>
    <w:p>
      <w:pPr>
        <w:pageBreakBefore w:val="0"/>
        <w:widowControl w:val="0"/>
        <w:kinsoku/>
        <w:wordWrap/>
        <w:overflowPunct/>
        <w:topLinePunct w:val="0"/>
        <w:bidi w:val="0"/>
        <w:spacing w:line="480" w:lineRule="exact"/>
        <w:ind w:firstLine="480"/>
        <w:textAlignment w:val="auto"/>
        <w:rPr>
          <w:rFonts w:hint="default" w:eastAsia="仿宋" w:cs="Times New Roman"/>
          <w:sz w:val="28"/>
          <w:szCs w:val="28"/>
          <w:lang w:val="en-US" w:eastAsia="zh-CN"/>
        </w:rPr>
      </w:pPr>
      <w:r>
        <w:rPr>
          <w:rFonts w:hint="eastAsia" w:cs="Times New Roman"/>
          <w:sz w:val="28"/>
          <w:szCs w:val="28"/>
          <w:lang w:val="en-US" w:eastAsia="zh-CN"/>
        </w:rPr>
        <w:t>评分标准以试卷为准</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2.评分表</w:t>
      </w:r>
    </w:p>
    <w:p>
      <w:pPr>
        <w:pageBreakBefore w:val="0"/>
        <w:widowControl w:val="0"/>
        <w:kinsoku/>
        <w:wordWrap/>
        <w:overflowPunct/>
        <w:topLinePunct w:val="0"/>
        <w:bidi w:val="0"/>
        <w:spacing w:line="480" w:lineRule="exact"/>
        <w:ind w:firstLine="480"/>
        <w:textAlignment w:val="auto"/>
        <w:rPr>
          <w:rFonts w:cs="Times New Roman"/>
          <w:bCs/>
          <w:sz w:val="28"/>
          <w:szCs w:val="28"/>
        </w:rPr>
      </w:pPr>
      <w:r>
        <w:rPr>
          <w:rFonts w:cs="Times New Roman"/>
          <w:bCs/>
          <w:sz w:val="28"/>
          <w:szCs w:val="28"/>
        </w:rPr>
        <w:t>评分表根据赛项评分标准，由命题专家在拟定比赛任务书时拟定，裁判根据评分表对选手的比赛成绩进行评定。</w:t>
      </w:r>
    </w:p>
    <w:p>
      <w:pPr>
        <w:pStyle w:val="6"/>
        <w:pageBreakBefore w:val="0"/>
        <w:widowControl w:val="0"/>
        <w:kinsoku/>
        <w:wordWrap/>
        <w:overflowPunct/>
        <w:topLinePunct w:val="0"/>
        <w:bidi w:val="0"/>
        <w:spacing w:line="480" w:lineRule="exact"/>
        <w:ind w:firstLine="482"/>
        <w:textAlignment w:val="auto"/>
        <w:rPr>
          <w:rFonts w:cs="Times New Roman"/>
          <w:color w:val="FF0000"/>
          <w:sz w:val="28"/>
          <w:szCs w:val="28"/>
        </w:rPr>
      </w:pPr>
      <w:r>
        <w:rPr>
          <w:rFonts w:cs="Times New Roman"/>
          <w:sz w:val="28"/>
          <w:szCs w:val="28"/>
        </w:rPr>
        <w:t xml:space="preserve">（二）评分方法 </w:t>
      </w:r>
    </w:p>
    <w:p>
      <w:pPr>
        <w:pStyle w:val="3"/>
        <w:pageBreakBefore w:val="0"/>
        <w:widowControl w:val="0"/>
        <w:kinsoku/>
        <w:wordWrap/>
        <w:overflowPunct/>
        <w:topLinePunct w:val="0"/>
        <w:bidi w:val="0"/>
        <w:adjustRightInd w:val="0"/>
        <w:snapToGrid w:val="0"/>
        <w:spacing w:line="480" w:lineRule="exact"/>
        <w:ind w:left="0" w:firstLine="560" w:firstLineChars="200"/>
        <w:textAlignment w:val="auto"/>
        <w:rPr>
          <w:rFonts w:ascii="Times New Roman" w:hAnsi="Times New Roman" w:cs="Times New Roman"/>
          <w:bCs/>
          <w:color w:val="auto"/>
          <w:kern w:val="2"/>
          <w:sz w:val="28"/>
          <w:szCs w:val="28"/>
          <w:lang w:eastAsia="zh-CN"/>
        </w:rPr>
      </w:pPr>
      <w:r>
        <w:rPr>
          <w:rFonts w:ascii="Times New Roman" w:hAnsi="Times New Roman" w:cs="Times New Roman"/>
          <w:bCs/>
          <w:color w:val="auto"/>
          <w:kern w:val="2"/>
          <w:sz w:val="28"/>
          <w:szCs w:val="28"/>
          <w:lang w:eastAsia="zh-CN"/>
        </w:rPr>
        <w:t>1.竞赛项目满分为 100 分。具体的评分细则由专家组成员依据竞赛任务书制定，其中控制系统电路设计1</w:t>
      </w:r>
      <w:r>
        <w:rPr>
          <w:rFonts w:hint="eastAsia" w:ascii="Times New Roman" w:hAnsi="Times New Roman" w:cs="Times New Roman"/>
          <w:bCs/>
          <w:color w:val="auto"/>
          <w:kern w:val="2"/>
          <w:sz w:val="28"/>
          <w:szCs w:val="28"/>
          <w:lang w:val="en-US" w:eastAsia="zh-CN"/>
        </w:rPr>
        <w:t>5</w:t>
      </w:r>
      <w:r>
        <w:rPr>
          <w:rFonts w:ascii="Times New Roman" w:hAnsi="Times New Roman" w:cs="Times New Roman"/>
          <w:bCs/>
          <w:color w:val="auto"/>
          <w:kern w:val="2"/>
          <w:sz w:val="28"/>
          <w:szCs w:val="28"/>
          <w:lang w:eastAsia="zh-CN"/>
        </w:rPr>
        <w:t>分，控制系统电路布置、连接工艺与调试</w:t>
      </w:r>
      <w:r>
        <w:rPr>
          <w:rFonts w:hint="eastAsia" w:ascii="Times New Roman" w:hAnsi="Times New Roman" w:cs="Times New Roman"/>
          <w:bCs/>
          <w:color w:val="auto"/>
          <w:kern w:val="2"/>
          <w:sz w:val="28"/>
          <w:szCs w:val="28"/>
          <w:lang w:val="en-US" w:eastAsia="zh-CN"/>
        </w:rPr>
        <w:t>20</w:t>
      </w:r>
      <w:r>
        <w:rPr>
          <w:rFonts w:ascii="Times New Roman" w:hAnsi="Times New Roman" w:cs="Times New Roman"/>
          <w:bCs/>
          <w:color w:val="auto"/>
          <w:kern w:val="2"/>
          <w:sz w:val="28"/>
          <w:szCs w:val="28"/>
          <w:lang w:eastAsia="zh-CN"/>
        </w:rPr>
        <w:t>分，操控单元独立功能完成情况2</w:t>
      </w:r>
      <w:r>
        <w:rPr>
          <w:rFonts w:hint="eastAsia" w:ascii="Times New Roman" w:hAnsi="Times New Roman" w:cs="Times New Roman"/>
          <w:bCs/>
          <w:color w:val="auto"/>
          <w:kern w:val="2"/>
          <w:sz w:val="28"/>
          <w:szCs w:val="28"/>
          <w:lang w:val="en-US" w:eastAsia="zh-CN"/>
        </w:rPr>
        <w:t>5</w:t>
      </w:r>
      <w:r>
        <w:rPr>
          <w:rFonts w:ascii="Times New Roman" w:hAnsi="Times New Roman" w:cs="Times New Roman"/>
          <w:bCs/>
          <w:color w:val="auto"/>
          <w:kern w:val="2"/>
          <w:sz w:val="28"/>
          <w:szCs w:val="28"/>
          <w:lang w:eastAsia="zh-CN"/>
        </w:rPr>
        <w:t>分，控制系统整体功能完成情况</w:t>
      </w:r>
      <w:r>
        <w:rPr>
          <w:rFonts w:hint="eastAsia" w:ascii="Times New Roman" w:hAnsi="Times New Roman" w:cs="Times New Roman"/>
          <w:bCs/>
          <w:color w:val="auto"/>
          <w:kern w:val="2"/>
          <w:sz w:val="28"/>
          <w:szCs w:val="28"/>
          <w:lang w:val="en-US" w:eastAsia="zh-CN"/>
        </w:rPr>
        <w:t>30</w:t>
      </w:r>
      <w:r>
        <w:rPr>
          <w:rFonts w:ascii="Times New Roman" w:hAnsi="Times New Roman" w:cs="Times New Roman"/>
          <w:bCs/>
          <w:color w:val="auto"/>
          <w:kern w:val="2"/>
          <w:sz w:val="28"/>
          <w:szCs w:val="28"/>
          <w:lang w:eastAsia="zh-CN"/>
        </w:rPr>
        <w:t>分，职业素养与安全意识</w:t>
      </w:r>
      <w:r>
        <w:rPr>
          <w:rFonts w:hint="eastAsia" w:ascii="Times New Roman" w:hAnsi="Times New Roman" w:cs="Times New Roman"/>
          <w:bCs/>
          <w:color w:val="auto"/>
          <w:kern w:val="2"/>
          <w:sz w:val="28"/>
          <w:szCs w:val="28"/>
          <w:lang w:val="en-US" w:eastAsia="zh-CN"/>
        </w:rPr>
        <w:t>10</w:t>
      </w:r>
      <w:r>
        <w:rPr>
          <w:rFonts w:ascii="Times New Roman" w:hAnsi="Times New Roman" w:cs="Times New Roman"/>
          <w:bCs/>
          <w:color w:val="auto"/>
          <w:kern w:val="2"/>
          <w:sz w:val="28"/>
          <w:szCs w:val="28"/>
          <w:lang w:eastAsia="zh-CN"/>
        </w:rPr>
        <w:t>分。</w:t>
      </w:r>
    </w:p>
    <w:p>
      <w:pPr>
        <w:pageBreakBefore w:val="0"/>
        <w:widowControl w:val="0"/>
        <w:kinsoku/>
        <w:wordWrap/>
        <w:overflowPunct/>
        <w:topLinePunct w:val="0"/>
        <w:bidi w:val="0"/>
        <w:spacing w:line="480" w:lineRule="exact"/>
        <w:ind w:firstLine="480"/>
        <w:textAlignment w:val="auto"/>
        <w:rPr>
          <w:rFonts w:cs="Times New Roman"/>
          <w:bCs/>
          <w:sz w:val="28"/>
          <w:szCs w:val="28"/>
        </w:rPr>
      </w:pPr>
      <w:r>
        <w:rPr>
          <w:rFonts w:cs="Times New Roman"/>
          <w:bCs/>
          <w:sz w:val="28"/>
          <w:szCs w:val="28"/>
          <w:highlight w:val="none"/>
        </w:rPr>
        <w:t>2.评分过程。由现场裁判依据评分表，对参赛选手的操作规范、职业素养、赛场表现等进行评分。</w:t>
      </w:r>
      <w:r>
        <w:rPr>
          <w:rFonts w:cs="Times New Roman"/>
          <w:sz w:val="28"/>
          <w:szCs w:val="28"/>
          <w:highlight w:val="none"/>
        </w:rPr>
        <w:t>由评分裁判依据评分表，对参赛选手组装和调试的设备各部件的位置、安装工艺、实现功能等进行评分。评分裁判分成</w:t>
      </w:r>
      <w:r>
        <w:rPr>
          <w:rFonts w:hint="eastAsia" w:cs="Times New Roman"/>
          <w:sz w:val="28"/>
          <w:szCs w:val="28"/>
          <w:highlight w:val="none"/>
          <w:lang w:eastAsia="zh-CN"/>
        </w:rPr>
        <w:t>两</w:t>
      </w:r>
      <w:r>
        <w:rPr>
          <w:rFonts w:cs="Times New Roman"/>
          <w:sz w:val="28"/>
          <w:szCs w:val="28"/>
          <w:highlight w:val="none"/>
        </w:rPr>
        <w:t>组，每组2人，按流水作业分组评分；每组2位裁判对某单项商定评分，如有异议，由裁判长裁定。流水作业分组评分结果，参赛选手当面确认。</w:t>
      </w:r>
    </w:p>
    <w:p>
      <w:pPr>
        <w:pStyle w:val="3"/>
        <w:pageBreakBefore w:val="0"/>
        <w:widowControl w:val="0"/>
        <w:kinsoku/>
        <w:wordWrap/>
        <w:overflowPunct/>
        <w:topLinePunct w:val="0"/>
        <w:bidi w:val="0"/>
        <w:adjustRightInd w:val="0"/>
        <w:snapToGrid w:val="0"/>
        <w:spacing w:line="480" w:lineRule="exact"/>
        <w:ind w:left="0" w:firstLine="560" w:firstLineChars="200"/>
        <w:textAlignment w:val="auto"/>
        <w:rPr>
          <w:rFonts w:ascii="Times New Roman" w:hAnsi="Times New Roman" w:cs="Times New Roman"/>
          <w:bCs/>
          <w:kern w:val="2"/>
          <w:sz w:val="28"/>
          <w:szCs w:val="28"/>
          <w:lang w:eastAsia="zh-CN"/>
        </w:rPr>
      </w:pPr>
      <w:r>
        <w:rPr>
          <w:rFonts w:ascii="Times New Roman" w:hAnsi="Times New Roman" w:cs="Times New Roman"/>
          <w:bCs/>
          <w:kern w:val="2"/>
          <w:sz w:val="28"/>
          <w:szCs w:val="28"/>
          <w:lang w:eastAsia="zh-CN"/>
        </w:rPr>
        <w:t>3.在竞赛时段，参赛选手有不服从裁判及监考、扰乱赛场秩序等行为情节严重的，取消参赛队评奖资格。有作弊行为的，取消参赛队评奖资格。裁判宣布竞赛时间到，选手仍强行操作的，取消参赛队奖项评比资格。</w:t>
      </w:r>
    </w:p>
    <w:p>
      <w:pPr>
        <w:pStyle w:val="3"/>
        <w:pageBreakBefore w:val="0"/>
        <w:widowControl w:val="0"/>
        <w:kinsoku/>
        <w:wordWrap/>
        <w:overflowPunct/>
        <w:topLinePunct w:val="0"/>
        <w:bidi w:val="0"/>
        <w:adjustRightInd w:val="0"/>
        <w:snapToGrid w:val="0"/>
        <w:spacing w:line="480" w:lineRule="exact"/>
        <w:ind w:left="0" w:firstLine="560" w:firstLineChars="200"/>
        <w:textAlignment w:val="auto"/>
        <w:rPr>
          <w:rFonts w:ascii="Times New Roman" w:hAnsi="Times New Roman" w:cs="Times New Roman"/>
          <w:bCs/>
          <w:kern w:val="2"/>
          <w:sz w:val="28"/>
          <w:szCs w:val="28"/>
          <w:lang w:eastAsia="zh-CN"/>
        </w:rPr>
      </w:pPr>
      <w:r>
        <w:rPr>
          <w:rFonts w:ascii="Times New Roman" w:hAnsi="Times New Roman" w:cs="Times New Roman"/>
          <w:bCs/>
          <w:kern w:val="2"/>
          <w:sz w:val="28"/>
          <w:szCs w:val="28"/>
          <w:lang w:eastAsia="zh-CN"/>
        </w:rPr>
        <w:t>4.选手有下列情形，需从比赛成绩中扣分。反比赛规定,提前进行操作的扣2 分，比赛终止仍继续操作的扣2分。在竞赛过程中，违反赛场纪律，由裁判员现场记录参赛选手违纪情节，每次扣1分。在完成竞赛任务的过程中违反操作规程或因操作不当，造成设备损坏或影响其他选手比赛的，扣5分；因操作不当导致人身或设备安全事故，扣10分，情况严重者报竞赛执委会批准，由裁判长宣布终止该选手的比赛，竞赛成绩以0分计算。</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（三）成绩审核与产生</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1.评分小组应统计各个工位在该评分项目中的得分，对项目成绩进行复查审核，提交裁判长。</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2.裁判长统计各个工位各个评分项目的得分，产生每个工位的总分（竞赛成绩）。</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3.为保障成绩评判的准确性，监督组将对赛项成绩抽检复核，如发现成绩错误以书面方式及时告知裁判长，由裁判长更正成绩并签字确认。</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 xml:space="preserve">4.最终成绩经复核无误，由加密裁判在监督员的监督下解密，由裁判长、监督人员签字确认。 </w:t>
      </w:r>
    </w:p>
    <w:p>
      <w:pPr>
        <w:pStyle w:val="4"/>
        <w:pageBreakBefore w:val="0"/>
        <w:widowControl w:val="0"/>
        <w:kinsoku/>
        <w:wordWrap/>
        <w:overflowPunct/>
        <w:topLinePunct w:val="0"/>
        <w:bidi w:val="0"/>
        <w:spacing w:line="480" w:lineRule="exact"/>
        <w:textAlignment w:val="auto"/>
        <w:rPr>
          <w:rFonts w:hint="eastAsia" w:ascii="黑体" w:hAnsi="黑体" w:eastAsia="黑体" w:cs="黑体"/>
          <w:b w:val="0"/>
          <w:bCs w:val="0"/>
        </w:rPr>
      </w:pPr>
      <w:bookmarkStart w:id="44" w:name="_Toc8944"/>
      <w:r>
        <w:rPr>
          <w:rFonts w:hint="eastAsia" w:ascii="黑体" w:hAnsi="黑体" w:eastAsia="黑体" w:cs="黑体"/>
          <w:b w:val="0"/>
          <w:bCs w:val="0"/>
        </w:rPr>
        <w:t>十</w:t>
      </w:r>
      <w:r>
        <w:rPr>
          <w:rFonts w:hint="eastAsia" w:ascii="黑体" w:hAnsi="黑体" w:eastAsia="黑体" w:cs="黑体"/>
          <w:b w:val="0"/>
          <w:bCs w:val="0"/>
          <w:lang w:val="en-US" w:eastAsia="zh-CN"/>
        </w:rPr>
        <w:t>一</w:t>
      </w:r>
      <w:r>
        <w:rPr>
          <w:rFonts w:hint="eastAsia" w:ascii="黑体" w:hAnsi="黑体" w:eastAsia="黑体" w:cs="黑体"/>
          <w:b w:val="0"/>
          <w:bCs w:val="0"/>
        </w:rPr>
        <w:t>、赛场预案</w:t>
      </w:r>
      <w:bookmarkEnd w:id="44"/>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编制车辆安全措施应急预案、食品安全措施应急预案、火灾安全事故紧急处理预案、伤害事故紧急处理预案、设备事故紧急处理预案，电力供应事故紧急处理预案等。对处理各种可能出现的突发状况进行事先演练，确保赛项顺利进行。</w:t>
      </w:r>
    </w:p>
    <w:p>
      <w:pPr>
        <w:pStyle w:val="6"/>
        <w:pageBreakBefore w:val="0"/>
        <w:widowControl w:val="0"/>
        <w:numPr>
          <w:ilvl w:val="0"/>
          <w:numId w:val="0"/>
        </w:numPr>
        <w:kinsoku/>
        <w:wordWrap/>
        <w:overflowPunct/>
        <w:topLinePunct w:val="0"/>
        <w:bidi w:val="0"/>
        <w:spacing w:line="480" w:lineRule="exact"/>
        <w:ind w:left="482" w:leftChars="0"/>
        <w:textAlignment w:val="auto"/>
        <w:rPr>
          <w:rFonts w:cs="Times New Roman"/>
          <w:sz w:val="28"/>
          <w:szCs w:val="28"/>
        </w:rPr>
      </w:pPr>
      <w:r>
        <w:rPr>
          <w:rFonts w:hint="eastAsia" w:cs="Times New Roman"/>
          <w:sz w:val="28"/>
          <w:szCs w:val="28"/>
          <w:lang w:eastAsia="zh-CN"/>
        </w:rPr>
        <w:t>（</w:t>
      </w:r>
      <w:r>
        <w:rPr>
          <w:rFonts w:hint="eastAsia" w:cs="Times New Roman"/>
          <w:sz w:val="28"/>
          <w:szCs w:val="28"/>
          <w:lang w:val="en-US" w:eastAsia="zh-CN"/>
        </w:rPr>
        <w:t>一</w:t>
      </w:r>
      <w:r>
        <w:rPr>
          <w:rFonts w:hint="eastAsia" w:cs="Times New Roman"/>
          <w:sz w:val="28"/>
          <w:szCs w:val="28"/>
          <w:lang w:eastAsia="zh-CN"/>
        </w:rPr>
        <w:t>）</w:t>
      </w:r>
      <w:r>
        <w:rPr>
          <w:rFonts w:cs="Times New Roman"/>
          <w:sz w:val="28"/>
          <w:szCs w:val="28"/>
        </w:rPr>
        <w:t>消防预案</w:t>
      </w:r>
    </w:p>
    <w:p>
      <w:pPr>
        <w:pageBreakBefore w:val="0"/>
        <w:widowControl w:val="0"/>
        <w:kinsoku/>
        <w:wordWrap/>
        <w:overflowPunct/>
        <w:topLinePunct w:val="0"/>
        <w:bidi w:val="0"/>
        <w:spacing w:line="480" w:lineRule="exact"/>
        <w:ind w:firstLine="480"/>
        <w:textAlignment w:val="auto"/>
        <w:rPr>
          <w:rFonts w:eastAsia="仿宋_GB2312" w:cs="Times New Roman"/>
          <w:color w:val="000000"/>
          <w:sz w:val="28"/>
          <w:szCs w:val="28"/>
        </w:rPr>
      </w:pPr>
      <w:r>
        <w:rPr>
          <w:rStyle w:val="54"/>
          <w:rFonts w:ascii="Times New Roman" w:hAnsi="Times New Roman" w:cs="Times New Roman"/>
          <w:sz w:val="28"/>
          <w:szCs w:val="28"/>
        </w:rPr>
        <w:t>1.</w:t>
      </w:r>
      <w:r>
        <w:rPr>
          <w:rStyle w:val="53"/>
          <w:rFonts w:hint="default" w:ascii="Times New Roman" w:cs="Times New Roman"/>
          <w:sz w:val="28"/>
          <w:szCs w:val="28"/>
        </w:rPr>
        <w:t>赛前赛场进行严格的场地清理，将易燃易爆材料和与比赛无关物品设备等清理出赛场。</w:t>
      </w:r>
    </w:p>
    <w:p>
      <w:pPr>
        <w:pageBreakBefore w:val="0"/>
        <w:widowControl w:val="0"/>
        <w:kinsoku/>
        <w:wordWrap/>
        <w:overflowPunct/>
        <w:topLinePunct w:val="0"/>
        <w:bidi w:val="0"/>
        <w:spacing w:line="480" w:lineRule="exact"/>
        <w:ind w:firstLine="480" w:firstLineChars="0"/>
        <w:textAlignment w:val="auto"/>
        <w:rPr>
          <w:rFonts w:eastAsia="仿宋_GB2312" w:cs="Times New Roman"/>
          <w:color w:val="000000"/>
          <w:sz w:val="28"/>
          <w:szCs w:val="28"/>
        </w:rPr>
      </w:pPr>
      <w:r>
        <w:rPr>
          <w:rStyle w:val="54"/>
          <w:rFonts w:ascii="Times New Roman" w:hAnsi="Times New Roman" w:cs="Times New Roman"/>
          <w:sz w:val="28"/>
          <w:szCs w:val="28"/>
        </w:rPr>
        <w:t>2.</w:t>
      </w:r>
      <w:r>
        <w:rPr>
          <w:rStyle w:val="53"/>
          <w:rFonts w:hint="default" w:ascii="Times New Roman" w:cs="Times New Roman"/>
          <w:sz w:val="28"/>
          <w:szCs w:val="28"/>
        </w:rPr>
        <w:t>在赛场准备一定数量的灭火器散布在赛场中。</w:t>
      </w:r>
    </w:p>
    <w:p>
      <w:pPr>
        <w:pageBreakBefore w:val="0"/>
        <w:widowControl w:val="0"/>
        <w:kinsoku/>
        <w:wordWrap/>
        <w:overflowPunct/>
        <w:topLinePunct w:val="0"/>
        <w:bidi w:val="0"/>
        <w:spacing w:line="480" w:lineRule="exact"/>
        <w:ind w:firstLine="480" w:firstLineChars="0"/>
        <w:textAlignment w:val="auto"/>
        <w:rPr>
          <w:rFonts w:eastAsia="仿宋_GB2312" w:cs="Times New Roman"/>
          <w:color w:val="000000"/>
          <w:sz w:val="28"/>
          <w:szCs w:val="28"/>
        </w:rPr>
      </w:pPr>
      <w:r>
        <w:rPr>
          <w:rStyle w:val="54"/>
          <w:rFonts w:ascii="Times New Roman" w:hAnsi="Times New Roman" w:cs="Times New Roman"/>
          <w:sz w:val="28"/>
          <w:szCs w:val="28"/>
        </w:rPr>
        <w:t>3</w:t>
      </w:r>
      <w:r>
        <w:rPr>
          <w:rStyle w:val="53"/>
          <w:rFonts w:hint="default" w:ascii="Times New Roman" w:cs="Times New Roman"/>
          <w:sz w:val="28"/>
          <w:szCs w:val="28"/>
        </w:rPr>
        <w:t>.设立防火巡视员、禁烟员，赛场及其周围严禁吸烟。</w:t>
      </w:r>
    </w:p>
    <w:p>
      <w:pPr>
        <w:pageBreakBefore w:val="0"/>
        <w:widowControl w:val="0"/>
        <w:kinsoku/>
        <w:wordWrap/>
        <w:overflowPunct/>
        <w:topLinePunct w:val="0"/>
        <w:bidi w:val="0"/>
        <w:spacing w:line="480" w:lineRule="exact"/>
        <w:ind w:firstLine="480" w:firstLineChars="0"/>
        <w:textAlignment w:val="auto"/>
        <w:rPr>
          <w:rFonts w:cs="Times New Roman"/>
          <w:sz w:val="28"/>
          <w:szCs w:val="28"/>
          <w:highlight w:val="yellow"/>
        </w:rPr>
      </w:pPr>
      <w:r>
        <w:rPr>
          <w:rStyle w:val="54"/>
          <w:rFonts w:ascii="Times New Roman" w:hAnsi="Times New Roman" w:cs="Times New Roman"/>
          <w:sz w:val="28"/>
          <w:szCs w:val="28"/>
        </w:rPr>
        <w:t>4.</w:t>
      </w:r>
      <w:r>
        <w:rPr>
          <w:rStyle w:val="53"/>
          <w:rFonts w:hint="default" w:ascii="Times New Roman" w:cs="Times New Roman"/>
          <w:sz w:val="28"/>
          <w:szCs w:val="28"/>
        </w:rPr>
        <w:t>比赛场地有紧急疏散通道，比赛期</w:t>
      </w:r>
      <w:r>
        <w:rPr>
          <w:rStyle w:val="53"/>
          <w:rFonts w:hint="eastAsia" w:eastAsia="仿宋_GB2312" w:cs="Times New Roman"/>
          <w:sz w:val="28"/>
          <w:szCs w:val="28"/>
          <w:lang w:val="en-US" w:eastAsia="zh-CN"/>
        </w:rPr>
        <w:t>间</w:t>
      </w:r>
      <w:r>
        <w:rPr>
          <w:rStyle w:val="53"/>
          <w:rFonts w:hint="default" w:ascii="Times New Roman" w:cs="Times New Roman"/>
          <w:sz w:val="28"/>
          <w:szCs w:val="28"/>
        </w:rPr>
        <w:t>保证通道畅通，让所有人都知晓疏散通道的出口，并做出明显的引导指示标志。</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（二）供电预案</w:t>
      </w:r>
    </w:p>
    <w:p>
      <w:pPr>
        <w:pageBreakBefore w:val="0"/>
        <w:widowControl w:val="0"/>
        <w:kinsoku/>
        <w:wordWrap/>
        <w:overflowPunct/>
        <w:topLinePunct w:val="0"/>
        <w:bidi w:val="0"/>
        <w:spacing w:line="480" w:lineRule="exact"/>
        <w:ind w:firstLine="480"/>
        <w:textAlignment w:val="auto"/>
        <w:rPr>
          <w:rFonts w:eastAsia="仿宋_GB2312" w:cs="Times New Roman"/>
          <w:color w:val="000000"/>
          <w:sz w:val="28"/>
          <w:szCs w:val="28"/>
        </w:rPr>
      </w:pPr>
      <w:r>
        <w:rPr>
          <w:rStyle w:val="53"/>
          <w:rFonts w:hint="default" w:ascii="Times New Roman" w:cs="Times New Roman"/>
          <w:sz w:val="28"/>
          <w:szCs w:val="28"/>
        </w:rPr>
        <w:t>赛场提供稳定的供电应急设备，并有设备维修和电力抢险人员待命。竞赛期间突遇断电、停电，赛场安全负责人要做好参赛人员安抚工作，立即向竞赛裁判组报告，并根据指示做出决定。联系相关人员检查断电原因，组织人员立即抢修，尽快恢复供电，并记录断电情况、处理过程以备查阅。</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w:t>
      </w:r>
      <w:r>
        <w:rPr>
          <w:rFonts w:hint="eastAsia" w:cs="Times New Roman"/>
          <w:sz w:val="28"/>
          <w:szCs w:val="28"/>
          <w:lang w:val="en-US" w:eastAsia="zh-CN"/>
        </w:rPr>
        <w:t>三</w:t>
      </w:r>
      <w:r>
        <w:rPr>
          <w:rFonts w:cs="Times New Roman"/>
          <w:sz w:val="28"/>
          <w:szCs w:val="28"/>
        </w:rPr>
        <w:t>）设备预案</w:t>
      </w:r>
    </w:p>
    <w:p>
      <w:pPr>
        <w:pageBreakBefore w:val="0"/>
        <w:widowControl w:val="0"/>
        <w:kinsoku/>
        <w:wordWrap/>
        <w:overflowPunct/>
        <w:topLinePunct w:val="0"/>
        <w:bidi w:val="0"/>
        <w:spacing w:line="480" w:lineRule="exact"/>
        <w:ind w:firstLine="480"/>
        <w:textAlignment w:val="auto"/>
        <w:rPr>
          <w:rFonts w:eastAsia="仿宋_GB2312" w:cs="Times New Roman"/>
          <w:color w:val="000000"/>
          <w:sz w:val="28"/>
          <w:szCs w:val="28"/>
        </w:rPr>
      </w:pPr>
      <w:r>
        <w:rPr>
          <w:rStyle w:val="53"/>
          <w:rFonts w:hint="default" w:ascii="Times New Roman" w:cs="Times New Roman"/>
          <w:sz w:val="28"/>
          <w:szCs w:val="28"/>
        </w:rPr>
        <w:t>赛场提供一定量的备用设备。在比赛过程中，参赛选手如遇设备或软件等故障，参赛选手应举手示意，现场裁判、技术人员等应及时予以解决。确因计算机软件或硬件故障，致使操作无法继续的，经赛场裁判长确认，予以启用备用设备。</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w:t>
      </w:r>
      <w:r>
        <w:rPr>
          <w:rFonts w:hint="eastAsia" w:cs="Times New Roman"/>
          <w:sz w:val="28"/>
          <w:szCs w:val="28"/>
          <w:lang w:val="en-US" w:eastAsia="zh-CN"/>
        </w:rPr>
        <w:t>四</w:t>
      </w:r>
      <w:r>
        <w:rPr>
          <w:rFonts w:cs="Times New Roman"/>
          <w:sz w:val="28"/>
          <w:szCs w:val="28"/>
        </w:rPr>
        <w:t>）赛题预案</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w:t>
      </w:r>
      <w:r>
        <w:rPr>
          <w:rStyle w:val="54"/>
          <w:rFonts w:ascii="Times New Roman" w:hAnsi="Times New Roman" w:cs="Times New Roman"/>
          <w:sz w:val="28"/>
          <w:szCs w:val="28"/>
        </w:rPr>
        <w:t>.</w:t>
      </w:r>
      <w:r>
        <w:rPr>
          <w:rFonts w:cs="Times New Roman"/>
          <w:sz w:val="28"/>
          <w:szCs w:val="28"/>
        </w:rPr>
        <w:t>命题期间，对所有命题相关人员进行封闭管理，直至赛项比赛结束。所有涉及竞赛赛题的人员必须签署保密协议。</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w:t>
      </w:r>
      <w:r>
        <w:rPr>
          <w:rStyle w:val="54"/>
          <w:rFonts w:ascii="Times New Roman" w:hAnsi="Times New Roman" w:cs="Times New Roman"/>
          <w:sz w:val="28"/>
          <w:szCs w:val="28"/>
        </w:rPr>
        <w:t>.</w:t>
      </w:r>
      <w:r>
        <w:rPr>
          <w:rFonts w:cs="Times New Roman"/>
          <w:sz w:val="28"/>
          <w:szCs w:val="28"/>
        </w:rPr>
        <w:t>赛题领取人必须由专人在赛项监督人员的监督下于考前30分钟内到保密室领取试卷，并核对好数量，查验试卷的密封是否完整，做好移交工作。</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3.竞赛用的所有赛题、成绩评定过程材料等都要回收，并妥善保存在。</w:t>
      </w:r>
    </w:p>
    <w:p>
      <w:pPr>
        <w:pStyle w:val="4"/>
        <w:pageBreakBefore w:val="0"/>
        <w:widowControl w:val="0"/>
        <w:kinsoku/>
        <w:wordWrap/>
        <w:overflowPunct/>
        <w:topLinePunct w:val="0"/>
        <w:bidi w:val="0"/>
        <w:spacing w:line="480" w:lineRule="exact"/>
        <w:textAlignment w:val="auto"/>
        <w:rPr>
          <w:rFonts w:hint="eastAsia" w:ascii="黑体" w:hAnsi="黑体" w:eastAsia="黑体" w:cs="黑体"/>
          <w:b w:val="0"/>
          <w:bCs w:val="0"/>
        </w:rPr>
      </w:pPr>
      <w:bookmarkStart w:id="45" w:name="_Toc7779"/>
      <w:r>
        <w:rPr>
          <w:rFonts w:hint="eastAsia" w:ascii="黑体" w:hAnsi="黑体" w:eastAsia="黑体" w:cs="黑体"/>
          <w:b w:val="0"/>
          <w:bCs w:val="0"/>
        </w:rPr>
        <w:t>十</w:t>
      </w:r>
      <w:r>
        <w:rPr>
          <w:rFonts w:hint="eastAsia" w:ascii="黑体" w:hAnsi="黑体" w:eastAsia="黑体" w:cs="黑体"/>
          <w:b w:val="0"/>
          <w:bCs w:val="0"/>
          <w:lang w:val="en-US" w:eastAsia="zh-CN"/>
        </w:rPr>
        <w:t>二</w:t>
      </w:r>
      <w:r>
        <w:rPr>
          <w:rFonts w:hint="eastAsia" w:ascii="黑体" w:hAnsi="黑体" w:eastAsia="黑体" w:cs="黑体"/>
          <w:b w:val="0"/>
          <w:bCs w:val="0"/>
        </w:rPr>
        <w:t>、赛项安全</w:t>
      </w:r>
      <w:bookmarkEnd w:id="45"/>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赛项安全是技能竞赛一切工作顺利开展的先决条件，是赛项筹备和运行工作必须考虑的核心问题。采取切实有效措施保证大赛期间参赛选手、裁判员、工作人员及观众的人身安全。</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bookmarkStart w:id="46" w:name="_Toc361563584"/>
      <w:r>
        <w:rPr>
          <w:rFonts w:cs="Times New Roman"/>
          <w:sz w:val="28"/>
          <w:szCs w:val="28"/>
        </w:rPr>
        <w:t>（一）比赛环境</w:t>
      </w:r>
      <w:bookmarkEnd w:id="46"/>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赛项规程要求排除安全隐患。</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 xml:space="preserve"> 赛场周围要设立警戒线，防止无关人员进入发生意外事件。比赛现场内应参照相关职业岗位的要求为选手提供必要的劳动保护。在具有危险性的操作环节，裁判员要严防选手出现错误操作。</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 xml:space="preserve"> 承办单位提供保证应急预案实施的条件。对于比赛内容涉及高空作业、可能有坠物、大用电量、易发生火灾等情况的赛项，必须明确制度和预案，并配备急救人员与设施。</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承办单位制定开放赛场和体验区的人员疏导方案。赛场环境中存在人员密集、车流人流交错的区域，除了设置齐全的指示标志外，须增加引导人员，并开辟备用通道。</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bookmarkStart w:id="47" w:name="_Toc361563587"/>
      <w:r>
        <w:rPr>
          <w:rFonts w:cs="Times New Roman"/>
          <w:sz w:val="28"/>
          <w:szCs w:val="28"/>
        </w:rPr>
        <w:t>（</w:t>
      </w:r>
      <w:r>
        <w:rPr>
          <w:rFonts w:hint="eastAsia" w:cs="Times New Roman"/>
          <w:sz w:val="28"/>
          <w:szCs w:val="28"/>
          <w:lang w:val="en-US" w:eastAsia="zh-CN"/>
        </w:rPr>
        <w:t>二</w:t>
      </w:r>
      <w:r>
        <w:rPr>
          <w:rFonts w:cs="Times New Roman"/>
          <w:sz w:val="28"/>
          <w:szCs w:val="28"/>
        </w:rPr>
        <w:t>）应急处理</w:t>
      </w:r>
      <w:bookmarkEnd w:id="47"/>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比赛期间发生意外事故，发现者应第一时间报告赛项专家组长，同时采取措施避免事态扩大，立即启动预案予以解决并报告组委会。赛项出现重大安全问题可以停赛，应向组委会报告详细情况。</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bookmarkStart w:id="48" w:name="_Toc361563588"/>
      <w:r>
        <w:rPr>
          <w:rFonts w:cs="Times New Roman"/>
          <w:sz w:val="28"/>
          <w:szCs w:val="28"/>
        </w:rPr>
        <w:t>（</w:t>
      </w:r>
      <w:r>
        <w:rPr>
          <w:rFonts w:hint="eastAsia" w:cs="Times New Roman"/>
          <w:sz w:val="28"/>
          <w:szCs w:val="28"/>
          <w:lang w:val="en-US" w:eastAsia="zh-CN"/>
        </w:rPr>
        <w:t>三</w:t>
      </w:r>
      <w:r>
        <w:rPr>
          <w:rFonts w:cs="Times New Roman"/>
          <w:sz w:val="28"/>
          <w:szCs w:val="28"/>
        </w:rPr>
        <w:t>）处罚措施</w:t>
      </w:r>
      <w:bookmarkEnd w:id="48"/>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1.因参赛队伍原因造成重大安全事故的，取消其获奖资格。</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2.参赛队伍有发生重大安全事故隐患，经赛场工作人员提示、警告无效的，可取消其继续比赛的资格。</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3.赛场工作人员违规，按照相应的制度追究责任。情节恶劣并造成重大安全事故的，由司法机关追究相应法律责任。</w:t>
      </w:r>
    </w:p>
    <w:p>
      <w:pPr>
        <w:pStyle w:val="4"/>
        <w:pageBreakBefore w:val="0"/>
        <w:widowControl w:val="0"/>
        <w:kinsoku/>
        <w:wordWrap/>
        <w:overflowPunct/>
        <w:topLinePunct w:val="0"/>
        <w:bidi w:val="0"/>
        <w:spacing w:line="480" w:lineRule="exact"/>
        <w:textAlignment w:val="auto"/>
        <w:rPr>
          <w:rFonts w:hint="eastAsia" w:ascii="黑体" w:hAnsi="黑体" w:eastAsia="黑体" w:cs="黑体"/>
          <w:b w:val="0"/>
          <w:bCs w:val="0"/>
        </w:rPr>
      </w:pPr>
      <w:bookmarkStart w:id="49" w:name="_Toc32212"/>
      <w:r>
        <w:rPr>
          <w:rFonts w:hint="eastAsia" w:ascii="黑体" w:hAnsi="黑体" w:eastAsia="黑体" w:cs="黑体"/>
          <w:b w:val="0"/>
          <w:bCs w:val="0"/>
        </w:rPr>
        <w:t>十</w:t>
      </w:r>
      <w:r>
        <w:rPr>
          <w:rFonts w:hint="eastAsia" w:ascii="黑体" w:hAnsi="黑体" w:eastAsia="黑体" w:cs="黑体"/>
          <w:b w:val="0"/>
          <w:bCs w:val="0"/>
          <w:lang w:val="en-US" w:eastAsia="zh-CN"/>
        </w:rPr>
        <w:t>三</w:t>
      </w:r>
      <w:r>
        <w:rPr>
          <w:rFonts w:hint="eastAsia" w:ascii="黑体" w:hAnsi="黑体" w:eastAsia="黑体" w:cs="黑体"/>
          <w:b w:val="0"/>
          <w:bCs w:val="0"/>
        </w:rPr>
        <w:t>、竞赛须知</w:t>
      </w:r>
      <w:bookmarkEnd w:id="49"/>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（一）参赛队须知</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1.参赛队名称统一使用规定的代表队名称。</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2.参赛队员在报名获得审核确认后，原则上不再更换，如筹备过程中，选手因故不能参赛，所在</w:t>
      </w:r>
      <w:r>
        <w:rPr>
          <w:rFonts w:hint="eastAsia" w:cs="Times New Roman"/>
          <w:sz w:val="28"/>
          <w:szCs w:val="28"/>
          <w:lang w:val="en-US" w:eastAsia="zh-CN"/>
        </w:rPr>
        <w:t>单位</w:t>
      </w:r>
      <w:r>
        <w:rPr>
          <w:rFonts w:cs="Times New Roman"/>
          <w:sz w:val="28"/>
          <w:szCs w:val="28"/>
        </w:rPr>
        <w:t>需出具书面说明并按相关规定补充人员并接受审核；竞赛开始后，参赛队不得更换参赛队员。</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3.参赛队按照大赛赛程安排凭大赛组委会颁发的参赛证和有效身份证件参加比赛及相关活动。</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4.各参赛队统一安排参加比赛前熟悉场地环境的活动。</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5.各参赛队准时参加赛前</w:t>
      </w:r>
      <w:r>
        <w:rPr>
          <w:rFonts w:hint="eastAsia" w:cs="Times New Roman"/>
          <w:sz w:val="28"/>
          <w:szCs w:val="28"/>
          <w:lang w:val="en-US" w:eastAsia="zh-CN"/>
        </w:rPr>
        <w:t>说明</w:t>
      </w:r>
      <w:r>
        <w:rPr>
          <w:rFonts w:cs="Times New Roman"/>
          <w:sz w:val="28"/>
          <w:szCs w:val="28"/>
        </w:rPr>
        <w:t>会，</w:t>
      </w:r>
      <w:r>
        <w:rPr>
          <w:rFonts w:hint="eastAsia" w:cs="Times New Roman"/>
          <w:sz w:val="28"/>
          <w:szCs w:val="28"/>
          <w:lang w:val="en-US" w:eastAsia="zh-CN"/>
        </w:rPr>
        <w:t>说明</w:t>
      </w:r>
      <w:r>
        <w:rPr>
          <w:rFonts w:cs="Times New Roman"/>
          <w:sz w:val="28"/>
          <w:szCs w:val="28"/>
        </w:rPr>
        <w:t>会上举行抽签仪式抽取场次号。</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6.各参赛队要注意饮食卫生，防止食物中毒。</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7.各参赛队要发扬良好道德风尚，听从指挥，服从裁判，不弄虚作假。</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（二）</w:t>
      </w:r>
      <w:r>
        <w:rPr>
          <w:rFonts w:hint="eastAsia" w:cs="Times New Roman"/>
          <w:sz w:val="28"/>
          <w:szCs w:val="28"/>
          <w:lang w:val="en-US" w:eastAsia="zh-CN"/>
        </w:rPr>
        <w:t>领队</w:t>
      </w:r>
      <w:r>
        <w:rPr>
          <w:rFonts w:cs="Times New Roman"/>
          <w:sz w:val="28"/>
          <w:szCs w:val="28"/>
        </w:rPr>
        <w:t>须知</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w:t>
      </w:r>
      <w:r>
        <w:rPr>
          <w:rFonts w:hint="eastAsia" w:cs="Times New Roman"/>
          <w:sz w:val="28"/>
          <w:szCs w:val="28"/>
          <w:lang w:val="en-US" w:eastAsia="zh-CN"/>
        </w:rPr>
        <w:t>各领队</w:t>
      </w:r>
      <w:r>
        <w:rPr>
          <w:rFonts w:cs="Times New Roman"/>
          <w:sz w:val="28"/>
          <w:szCs w:val="28"/>
        </w:rPr>
        <w:t>要发扬良好道德风尚，听从指挥，服从裁判，不弄虚作假。</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2.对申诉的仲裁结果，领队应带头服从和执行，还应说服选手服从和执行。</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w:t>
      </w:r>
      <w:r>
        <w:rPr>
          <w:rFonts w:hint="eastAsia" w:cs="Times New Roman"/>
          <w:sz w:val="28"/>
          <w:szCs w:val="28"/>
          <w:lang w:val="en-US" w:eastAsia="zh-CN"/>
        </w:rPr>
        <w:t>领队</w:t>
      </w:r>
      <w:r>
        <w:rPr>
          <w:rFonts w:cs="Times New Roman"/>
          <w:sz w:val="28"/>
          <w:szCs w:val="28"/>
        </w:rPr>
        <w:t>应认真研究和掌握本赛项比赛的技术规则和赛场要求，指导选手做好赛前的一切准备工作。</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4.领队应在赛后做好技术总结和工作总结。</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（三）参赛选手须知</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1.参赛选手应遵守比赛规则，尊重裁判和赛场工作人员，自觉遵守赛场秩序，服从裁判的管理。</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2.参赛选手</w:t>
      </w:r>
      <w:r>
        <w:rPr>
          <w:rFonts w:hint="eastAsia" w:cs="Times New Roman"/>
          <w:sz w:val="28"/>
          <w:szCs w:val="28"/>
          <w:lang w:val="en-US" w:eastAsia="zh-CN"/>
        </w:rPr>
        <w:t>须携带</w:t>
      </w:r>
      <w:r>
        <w:rPr>
          <w:rFonts w:cs="Times New Roman"/>
          <w:sz w:val="28"/>
          <w:szCs w:val="28"/>
        </w:rPr>
        <w:t>参赛证</w:t>
      </w:r>
      <w:r>
        <w:rPr>
          <w:rFonts w:hint="eastAsia" w:cs="Times New Roman"/>
          <w:sz w:val="28"/>
          <w:szCs w:val="28"/>
          <w:lang w:eastAsia="zh-CN"/>
        </w:rPr>
        <w:t>、</w:t>
      </w:r>
      <w:r>
        <w:rPr>
          <w:rFonts w:cs="Times New Roman"/>
          <w:sz w:val="28"/>
          <w:szCs w:val="28"/>
        </w:rPr>
        <w:t>身份证。在赛场的着装，应符合职业要求。在赛场的表现，应体现自己良好的职业习惯和职业素养。</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3.进入赛场前须将手机等通讯工具交赛场相关人员保管，不能带入赛场。未经检验的工具、电子储存器件和其他不允许带入赛场物品，一律不能进入赛场。</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4.比赛过程中不准互相交谈，不得大声喧哗；不得有影响其他选手比赛的行为，不准有旁窥、夹带等作弊行为。</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5.参赛选手在比赛的过程中，应遵守安全操作规程，文明的操作。通电调试设备时，应经现场裁判许可，在技术人员监护下进行。</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6.需要更换元器件、补充耗材时，应向现场裁判报告，并在赛场记录表上填写更换元器件、耗材名称、规格和型号和数量，更换原因，核实从报告到更换（补充）完成的时间并签工位号确认，以便补时。更换的元器件或补充的耗材，现场裁判和技术人员检验后，若与填写的更换原因不符，将从比赛成绩中扣分。</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7.连接电路、检查设备不能带电操作；通电调试设备前，应先检查电路并记录，确定正确无误后，才能在裁判或技术人员批准后通电。调试设备过程中，因电路问题或操作不当，引起跳闸或熔体熔断，要酌情扣分。</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8.安装调试过程，工具使用、操作方法要符合规范。因工具选择和使用不当，造成设备、器材、工具损坏、工伤事故或影响他人比赛，要酌情扣分。</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9.比赛过程中需要去洗手间，应报告现场裁判，由裁判或赛场工作人员陪同离开赛场。</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10.完成比赛任务后，需要在比赛结束前离开赛场，需向现场裁判示意，在赛场记录上填写离场时间并签工位号确认后，方可离开赛场到指定区域等候评分，离开赛场后不可再次进入。未完成比赛任务，因病或其他原因需要终止比赛离开赛场，需经裁判长同意，在赛场记录表的相应栏目填写离场原因、离场时间并签工位号确认后，方可离开；离开后，不能再次进入赛场。</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11.裁判长发出停止比赛的指令，选手（包括需要补时的选手）应立即停止操作进入通道，在现场裁判的指挥下离开赛场到达指定的区域等候评分。需要补时的选手在离场后，由现场裁判召唤进场补时。</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12.赛场工作人员叫到工位号、在等待评分的选手，应迅速进入赛场，与评分裁判一道完成比赛成绩评定。在评分过程中，选手应配合评分裁判，按要求进行设备的操作；可与裁判沟通，解释设备运行中的问题；不可与裁判争辩、争分，影响评分。</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13.如对裁判员的执裁有异议，可在2小时内由领队向赛项仲裁组以书面形式提出申述。</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14.遇突发事件，立即报告裁判和赛场工作人员，按赛场裁判和工作人员的指令行动。</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r>
        <w:rPr>
          <w:rFonts w:cs="Times New Roman"/>
          <w:sz w:val="28"/>
          <w:szCs w:val="28"/>
        </w:rPr>
        <w:t>（四）工作人员须知</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1.工作人员必须服从赛项组委会统一指挥，佩戴工作人员标识，认真履行职责，做好服务赛场、服务选手的工作。</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2.工作人员按照分工准时上岗，不得擅自离岗，应认真履行各自的工作职责，保证竞赛工作的顺利进行。</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3.工作人员应在规定的区域内工作，未经许可，不得擅自进入竞赛场地。如需进场，需经过裁判长同意，核准证件，有裁判跟随入场。</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4.如遇突发事件，须及时向裁判长报告，同时做好疏导工作，避免重大事故发生，确保竞赛圆满成功。</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5.竞赛期间，工作人员不得干涉及个人工作职责之外的事宜，不得利用工作之便，弄虚作假、徇私舞弊。如有上述现象或因工作不负责任的情况，造成竞赛程序无法继续进行，由赛项组委会视情节轻重，给予通报批评或停止工作，并通知其所在单位做出相应处理。</w:t>
      </w:r>
    </w:p>
    <w:p>
      <w:pPr>
        <w:pStyle w:val="6"/>
        <w:pageBreakBefore w:val="0"/>
        <w:widowControl w:val="0"/>
        <w:kinsoku/>
        <w:wordWrap/>
        <w:overflowPunct/>
        <w:topLinePunct w:val="0"/>
        <w:bidi w:val="0"/>
        <w:spacing w:line="480" w:lineRule="exact"/>
        <w:ind w:firstLine="482"/>
        <w:textAlignment w:val="auto"/>
        <w:rPr>
          <w:rFonts w:cs="Times New Roman"/>
          <w:sz w:val="28"/>
          <w:szCs w:val="28"/>
        </w:rPr>
      </w:pPr>
      <w:bookmarkStart w:id="50" w:name="_Toc331270114"/>
      <w:r>
        <w:rPr>
          <w:rFonts w:cs="Times New Roman"/>
          <w:sz w:val="28"/>
          <w:szCs w:val="28"/>
        </w:rPr>
        <w:t>（五）裁判员</w:t>
      </w:r>
      <w:bookmarkEnd w:id="50"/>
      <w:r>
        <w:rPr>
          <w:rFonts w:cs="Times New Roman"/>
          <w:sz w:val="28"/>
          <w:szCs w:val="28"/>
        </w:rPr>
        <w:t>须知</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1.裁判员执裁前应参加培训，了解比赛任务及其要求、考核的知识与技能，认真学习评分标准，理解评分表各评价内容和标准。不参加培训的裁判员，取消执裁资格。</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2.裁判员执裁期间，统一佩戴裁判员标识，举止文明礼貌，接受参赛人员的监督。</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3.遵守执裁纪律，履行裁判职责，执行竞赛规则，信守裁判承诺书的各项承诺。服从赛项专家组和裁判长的领导。按照分工开展工作，始终坚守工作岗位，不得擅自离岗。</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4.裁判员有维护赛场秩序、执行赛场纪律的责任，也有保证参赛选手安全的责任。时刻注意参赛选手操作安全的问题，制止违反安全操作的行为，防止安全事故的出现。</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5.裁判员不得有任何影响参赛选手比赛的行为，不得向参赛选手暗示或解答与竞赛有关的问题，不得指导、帮助选手完成比赛任务。</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6.公平公正的对待每一位参赛选手，不能有亲近与疏远、热情与冷淡差别。</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7.选手有检查设备、更换元器件或零件、补充耗材的要求时应予以满足。对更换的元器件要与赛场技术人员一道进行检测，判断选手更换的元器件的情况；检查设备或更换元器件应在赛场记录表上记录更换元器件或补充耗材的名称与型号、要求更换到更换完毕的用时、要求更换的原因、对更换的元器件检测结果，并要求参赛选手签工位号确认。</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8.赛场中选手出现的所有问题如：违反赛场纪律、违反安全操作规程、提前离开赛场等，都应在赛场记录表上记录，并要求学生签工位号确认。</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9.严格执行竞赛项目评分标准，做到公平、公正、真实、准确，杜绝随意打分；对评分表的理解和宽严尺度把握有分歧时，请示裁判长解决。严禁利用工作之便，弄虚作假、徇私舞弊。</w:t>
      </w:r>
    </w:p>
    <w:p>
      <w:pPr>
        <w:pageBreakBefore w:val="0"/>
        <w:widowControl w:val="0"/>
        <w:kinsoku/>
        <w:wordWrap/>
        <w:overflowPunct/>
        <w:topLinePunct w:val="0"/>
        <w:bidi w:val="0"/>
        <w:spacing w:line="480" w:lineRule="exact"/>
        <w:ind w:firstLine="480"/>
        <w:textAlignment w:val="auto"/>
        <w:rPr>
          <w:rFonts w:cs="Times New Roman"/>
          <w:sz w:val="28"/>
          <w:szCs w:val="28"/>
        </w:rPr>
      </w:pPr>
      <w:r>
        <w:rPr>
          <w:rFonts w:cs="Times New Roman"/>
          <w:sz w:val="28"/>
          <w:szCs w:val="28"/>
        </w:rPr>
        <w:t>10.竞赛期间，因裁判人员工作不负责任，造成竞赛程序无法继续进行或评判结果不真实的情况，由赛项组委会视情节轻重，给予通报批评或停止裁判资格，并通知其所在单位做出相应处理。</w:t>
      </w:r>
    </w:p>
    <w:p>
      <w:pPr>
        <w:pStyle w:val="4"/>
        <w:pageBreakBefore w:val="0"/>
        <w:widowControl w:val="0"/>
        <w:kinsoku/>
        <w:wordWrap/>
        <w:overflowPunct/>
        <w:topLinePunct w:val="0"/>
        <w:bidi w:val="0"/>
        <w:spacing w:line="480" w:lineRule="exact"/>
        <w:textAlignment w:val="auto"/>
        <w:rPr>
          <w:rFonts w:hint="eastAsia" w:ascii="黑体" w:hAnsi="黑体" w:eastAsia="黑体" w:cs="黑体"/>
          <w:b w:val="0"/>
          <w:bCs w:val="0"/>
        </w:rPr>
      </w:pPr>
      <w:bookmarkStart w:id="51" w:name="_Toc22034"/>
      <w:r>
        <w:rPr>
          <w:rFonts w:hint="eastAsia" w:ascii="黑体" w:hAnsi="黑体" w:eastAsia="黑体" w:cs="黑体"/>
          <w:b w:val="0"/>
          <w:bCs w:val="0"/>
        </w:rPr>
        <w:t>十</w:t>
      </w:r>
      <w:r>
        <w:rPr>
          <w:rFonts w:hint="eastAsia" w:ascii="黑体" w:hAnsi="黑体" w:eastAsia="黑体" w:cs="黑体"/>
          <w:b w:val="0"/>
          <w:bCs w:val="0"/>
          <w:lang w:val="en-US" w:eastAsia="zh-CN"/>
        </w:rPr>
        <w:t>四</w:t>
      </w:r>
      <w:r>
        <w:rPr>
          <w:rFonts w:hint="eastAsia" w:ascii="黑体" w:hAnsi="黑体" w:eastAsia="黑体" w:cs="黑体"/>
          <w:b w:val="0"/>
          <w:bCs w:val="0"/>
        </w:rPr>
        <w:t>、申诉与仲裁</w:t>
      </w:r>
      <w:bookmarkEnd w:id="51"/>
    </w:p>
    <w:p>
      <w:pPr>
        <w:pageBreakBefore w:val="0"/>
        <w:widowControl w:val="0"/>
        <w:kinsoku/>
        <w:wordWrap/>
        <w:overflowPunct/>
        <w:topLinePunct w:val="0"/>
        <w:bidi w:val="0"/>
        <w:spacing w:line="480" w:lineRule="exact"/>
        <w:ind w:firstLine="495" w:firstLineChars="177"/>
        <w:textAlignment w:val="auto"/>
        <w:rPr>
          <w:rFonts w:cs="Times New Roman"/>
          <w:sz w:val="28"/>
          <w:szCs w:val="28"/>
        </w:rPr>
      </w:pPr>
      <w:r>
        <w:rPr>
          <w:rFonts w:cs="Times New Roman"/>
          <w:sz w:val="28"/>
          <w:szCs w:val="28"/>
        </w:rPr>
        <w:t>（一）各参赛队对不符合赛项规程规定的设备、工具、材料、计算机软硬件、竞赛执裁、赛场管理及工作人员的不规范行为等，可向赛项仲裁组提出申诉。</w:t>
      </w:r>
    </w:p>
    <w:p>
      <w:pPr>
        <w:pageBreakBefore w:val="0"/>
        <w:widowControl w:val="0"/>
        <w:kinsoku/>
        <w:wordWrap/>
        <w:overflowPunct/>
        <w:topLinePunct w:val="0"/>
        <w:bidi w:val="0"/>
        <w:spacing w:line="480" w:lineRule="exact"/>
        <w:ind w:firstLine="495" w:firstLineChars="177"/>
        <w:textAlignment w:val="auto"/>
        <w:rPr>
          <w:rFonts w:cs="Times New Roman"/>
          <w:sz w:val="28"/>
          <w:szCs w:val="28"/>
        </w:rPr>
      </w:pPr>
      <w:r>
        <w:rPr>
          <w:rFonts w:cs="Times New Roman"/>
          <w:sz w:val="28"/>
          <w:szCs w:val="28"/>
        </w:rPr>
        <w:t>（二）申诉主体为参赛队领队。</w:t>
      </w:r>
    </w:p>
    <w:p>
      <w:pPr>
        <w:pageBreakBefore w:val="0"/>
        <w:widowControl w:val="0"/>
        <w:kinsoku/>
        <w:wordWrap/>
        <w:overflowPunct/>
        <w:topLinePunct w:val="0"/>
        <w:bidi w:val="0"/>
        <w:spacing w:line="480" w:lineRule="exact"/>
        <w:ind w:firstLine="495" w:firstLineChars="177"/>
        <w:textAlignment w:val="auto"/>
        <w:rPr>
          <w:rFonts w:cs="Times New Roman"/>
          <w:sz w:val="28"/>
          <w:szCs w:val="28"/>
        </w:rPr>
      </w:pPr>
      <w:r>
        <w:rPr>
          <w:rFonts w:cs="Times New Roman"/>
          <w:sz w:val="28"/>
          <w:szCs w:val="28"/>
        </w:rPr>
        <w:t>（三）申诉启动时，参赛队以该队领队签字同意的书面报告的形式递交赛项仲裁组。报告应对申诉事件的现象、发生时间、涉及人员、申诉依据等进行充分、实事求是的叙述。非书面申诉不予受理。</w:t>
      </w:r>
    </w:p>
    <w:p>
      <w:pPr>
        <w:pageBreakBefore w:val="0"/>
        <w:widowControl w:val="0"/>
        <w:kinsoku/>
        <w:wordWrap/>
        <w:overflowPunct/>
        <w:topLinePunct w:val="0"/>
        <w:bidi w:val="0"/>
        <w:spacing w:line="480" w:lineRule="exact"/>
        <w:ind w:firstLine="495" w:firstLineChars="177"/>
        <w:textAlignment w:val="auto"/>
        <w:rPr>
          <w:rFonts w:cs="Times New Roman"/>
          <w:sz w:val="28"/>
          <w:szCs w:val="28"/>
        </w:rPr>
      </w:pPr>
      <w:r>
        <w:rPr>
          <w:rFonts w:cs="Times New Roman"/>
          <w:sz w:val="28"/>
          <w:szCs w:val="28"/>
        </w:rPr>
        <w:t>（四）提出申诉应在赛项比赛结束后2小时内提出。超过2小时不予受理。</w:t>
      </w:r>
    </w:p>
    <w:p>
      <w:pPr>
        <w:pageBreakBefore w:val="0"/>
        <w:widowControl w:val="0"/>
        <w:kinsoku/>
        <w:wordWrap/>
        <w:overflowPunct/>
        <w:topLinePunct w:val="0"/>
        <w:bidi w:val="0"/>
        <w:spacing w:line="480" w:lineRule="exact"/>
        <w:ind w:firstLine="495" w:firstLineChars="177"/>
        <w:textAlignment w:val="auto"/>
        <w:rPr>
          <w:rFonts w:cs="Times New Roman"/>
          <w:sz w:val="28"/>
          <w:szCs w:val="28"/>
        </w:rPr>
      </w:pPr>
      <w:r>
        <w:rPr>
          <w:rFonts w:cs="Times New Roman"/>
          <w:sz w:val="28"/>
          <w:szCs w:val="28"/>
        </w:rPr>
        <w:t>（五）赛项仲裁组在接到申诉报告后的2小时内组织复议，并及时将复议结果以书面形式告知申诉方。申诉方对复议结果仍有异议，可由领队向大赛仲裁工作组提出申诉。大赛仲裁工作组的仲裁结果为最终结果。</w:t>
      </w:r>
    </w:p>
    <w:p>
      <w:pPr>
        <w:pageBreakBefore w:val="0"/>
        <w:widowControl w:val="0"/>
        <w:kinsoku/>
        <w:wordWrap/>
        <w:overflowPunct/>
        <w:topLinePunct w:val="0"/>
        <w:bidi w:val="0"/>
        <w:spacing w:line="480" w:lineRule="exact"/>
        <w:ind w:firstLine="495" w:firstLineChars="177"/>
        <w:textAlignment w:val="auto"/>
        <w:rPr>
          <w:rFonts w:cs="Times New Roman"/>
          <w:sz w:val="28"/>
          <w:szCs w:val="28"/>
        </w:rPr>
      </w:pPr>
      <w:r>
        <w:rPr>
          <w:rFonts w:cs="Times New Roman"/>
          <w:sz w:val="28"/>
          <w:szCs w:val="28"/>
        </w:rPr>
        <w:t>（六）申诉方不得以任何理由拒绝接收仲裁结果；不得以任何理由采取过激行为扰乱赛场秩序。仲裁结果由申诉人签收，不能代收；如在约定时间和地点申诉人离开，视为自行放弃申诉。</w:t>
      </w:r>
    </w:p>
    <w:p>
      <w:pPr>
        <w:pageBreakBefore w:val="0"/>
        <w:widowControl w:val="0"/>
        <w:kinsoku/>
        <w:wordWrap/>
        <w:overflowPunct/>
        <w:topLinePunct w:val="0"/>
        <w:bidi w:val="0"/>
        <w:spacing w:line="480" w:lineRule="exact"/>
        <w:ind w:firstLine="495" w:firstLineChars="177"/>
        <w:textAlignment w:val="auto"/>
        <w:rPr>
          <w:rFonts w:cs="Times New Roman"/>
          <w:sz w:val="28"/>
          <w:szCs w:val="28"/>
        </w:rPr>
      </w:pPr>
      <w:r>
        <w:rPr>
          <w:rFonts w:cs="Times New Roman"/>
          <w:sz w:val="28"/>
          <w:szCs w:val="28"/>
        </w:rPr>
        <w:t>（七）申诉方可随时提出放弃申诉。</w:t>
      </w:r>
    </w:p>
    <w:p>
      <w:pPr>
        <w:pageBreakBefore w:val="0"/>
        <w:widowControl w:val="0"/>
        <w:kinsoku/>
        <w:wordWrap/>
        <w:overflowPunct/>
        <w:topLinePunct w:val="0"/>
        <w:bidi w:val="0"/>
        <w:spacing w:line="480" w:lineRule="exact"/>
        <w:ind w:firstLine="480"/>
        <w:textAlignment w:val="auto"/>
        <w:rPr>
          <w:rFonts w:cs="Times New Roman"/>
          <w:sz w:val="28"/>
          <w:szCs w:val="28"/>
        </w:rPr>
      </w:pPr>
      <w:bookmarkStart w:id="52" w:name="_Toc459385090"/>
      <w:bookmarkStart w:id="53" w:name="_Toc311115278"/>
      <w:r>
        <w:rPr>
          <w:rFonts w:cs="Times New Roman"/>
          <w:sz w:val="28"/>
          <w:szCs w:val="28"/>
        </w:rPr>
        <w:t>本技术文件的最终解释权归大赛组织委员会</w:t>
      </w:r>
      <w:bookmarkEnd w:id="52"/>
      <w:bookmarkEnd w:id="53"/>
      <w:r>
        <w:rPr>
          <w:rFonts w:cs="Times New Roman"/>
          <w:sz w:val="28"/>
          <w:szCs w:val="28"/>
        </w:rPr>
        <w:t>。</w:t>
      </w: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firstLine="480"/>
        <w:textAlignment w:val="auto"/>
        <w:rPr>
          <w:rFonts w:cs="Times New Roman"/>
        </w:rPr>
      </w:pPr>
    </w:p>
    <w:p>
      <w:pPr>
        <w:pageBreakBefore w:val="0"/>
        <w:widowControl w:val="0"/>
        <w:kinsoku/>
        <w:wordWrap/>
        <w:overflowPunct/>
        <w:topLinePunct w:val="0"/>
        <w:bidi w:val="0"/>
        <w:spacing w:line="480" w:lineRule="exact"/>
        <w:ind w:left="0" w:leftChars="0" w:firstLine="0" w:firstLineChars="0"/>
        <w:textAlignment w:val="auto"/>
        <w:rPr>
          <w:rFonts w:cs="Times New Roman"/>
        </w:rPr>
      </w:pPr>
    </w:p>
    <w:sectPr>
      <w:footerReference r:id="rId7" w:type="default"/>
      <w:pgSz w:w="11906" w:h="16838"/>
      <w:pgMar w:top="2098" w:right="1474" w:bottom="1984" w:left="1587" w:header="851" w:footer="1417" w:gutter="0"/>
      <w:pgNumType w:fmt="decimal" w:start="1"/>
      <w:cols w:space="0" w:num="1"/>
      <w:rtlGutter w:val="0"/>
      <w:docGrid w:type="lines"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光小标宋_CNKI">
    <w:altName w:val="宋体"/>
    <w:panose1 w:val="00000000000000000000"/>
    <w:charset w:val="86"/>
    <w:family w:val="auto"/>
    <w:pitch w:val="default"/>
    <w:sig w:usb0="00000000" w:usb1="00000000" w:usb2="00000000" w:usb3="00000000" w:csb0="00040001" w:csb1="00000000"/>
  </w:font>
  <w:font w:name="ArialMT">
    <w:altName w:val="Times New Roman"/>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4512"/>
      </w:tabs>
      <w:ind w:right="360"/>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align>top</wp:align>
              </wp:positionV>
              <wp:extent cx="76200" cy="911225"/>
              <wp:effectExtent l="0" t="0" r="0" b="0"/>
              <wp:wrapNone/>
              <wp:docPr id="51" name="文本框 52"/>
              <wp:cNvGraphicFramePr/>
              <a:graphic xmlns:a="http://schemas.openxmlformats.org/drawingml/2006/main">
                <a:graphicData uri="http://schemas.microsoft.com/office/word/2010/wordprocessingShape">
                  <wps:wsp>
                    <wps:cNvSpPr txBox="1"/>
                    <wps:spPr>
                      <a:xfrm flipH="1" flipV="1">
                        <a:off x="0" y="0"/>
                        <a:ext cx="76200" cy="911225"/>
                      </a:xfrm>
                      <a:prstGeom prst="rect">
                        <a:avLst/>
                      </a:prstGeom>
                      <a:noFill/>
                      <a:ln>
                        <a:noFill/>
                      </a:ln>
                    </wps:spPr>
                    <wps:txbx>
                      <w:txbxContent>
                        <w:p/>
                      </w:txbxContent>
                    </wps:txbx>
                    <wps:bodyPr lIns="0" tIns="0" rIns="0" bIns="0" upright="0"/>
                  </wps:wsp>
                </a:graphicData>
              </a:graphic>
            </wp:anchor>
          </w:drawing>
        </mc:Choice>
        <mc:Fallback>
          <w:pict>
            <v:shape id="文本框 52" o:spid="_x0000_s1026" o:spt="202" type="#_x0000_t202" style="position:absolute;left:0pt;flip:x y;height:71.75pt;width:6pt;mso-position-horizontal:center;mso-position-horizontal-relative:margin;mso-position-vertical:top;mso-position-vertical-relative:page;z-index:251660288;mso-width-relative:page;mso-height-relative:page;" filled="f" stroked="f" coordsize="21600,21600" o:gfxdata="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No/6ltIAAAAEAQAADwAAAAAAAAABACAAAAAiAAAAZHJzL2Rvd25yZXYueG1s&#10;UEsBAhQAFAAAAAgAh07iQCAZ8P/FAQAAhgMAAA4AAAAAAAAAAQAgAAAAIQEAAGRycy9lMm9Eb2Mu&#10;eG1sUEsFBgAAAAAGAAYAWQEAAFgFAAAAAA==&#10;">
              <v:fill on="f" focussize="0,0"/>
              <v:stroke on="f"/>
              <v:imagedata o:title=""/>
              <o:lock v:ext="edit" aspectratio="f"/>
              <v:textbox inset="0mm,0mm,0mm,0mm">
                <w:txbxConten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4512"/>
      </w:tabs>
      <w:ind w:right="360"/>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align>top</wp:align>
              </wp:positionV>
              <wp:extent cx="76200" cy="911225"/>
              <wp:effectExtent l="0" t="0" r="0" b="0"/>
              <wp:wrapNone/>
              <wp:docPr id="52" name="文本框 6"/>
              <wp:cNvGraphicFramePr/>
              <a:graphic xmlns:a="http://schemas.openxmlformats.org/drawingml/2006/main">
                <a:graphicData uri="http://schemas.microsoft.com/office/word/2010/wordprocessingShape">
                  <wps:wsp>
                    <wps:cNvSpPr txBox="1"/>
                    <wps:spPr>
                      <a:xfrm flipH="1" flipV="1">
                        <a:off x="0" y="0"/>
                        <a:ext cx="76200" cy="911225"/>
                      </a:xfrm>
                      <a:prstGeom prst="rect">
                        <a:avLst/>
                      </a:prstGeom>
                      <a:noFill/>
                      <a:ln>
                        <a:noFill/>
                      </a:ln>
                    </wps:spPr>
                    <wps:txbx>
                      <w:txbxContent>
                        <w:p/>
                      </w:txbxContent>
                    </wps:txbx>
                    <wps:bodyPr lIns="0" tIns="0" rIns="0" bIns="0" upright="0"/>
                  </wps:wsp>
                </a:graphicData>
              </a:graphic>
            </wp:anchor>
          </w:drawing>
        </mc:Choice>
        <mc:Fallback>
          <w:pict>
            <v:shape id="文本框 6" o:spid="_x0000_s1026" o:spt="202" type="#_x0000_t202" style="position:absolute;left:0pt;flip:x y;height:71.75pt;width:6pt;mso-position-horizontal:center;mso-position-horizontal-relative:margin;mso-position-vertical:top;mso-position-vertical-relative:page;z-index:251661312;mso-width-relative:page;mso-height-relative:page;" filled="f" stroked="f" coordsize="21600,21600" o:gfxdata="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2j/qW0gAAAAQBAAAPAAAAAAAAAAEAIAAAACIAAABkcnMvZG93bnJldi54bWxQ&#10;SwECFAAUAAAACACHTuJA1qFtAMQBAACFAwAADgAAAAAAAAABACAAAAAhAQAAZHJzL2Uyb0RvYy54&#10;bWxQSwUGAAAAAAYABgBZAQAAVwUAAAAA&#10;">
              <v:fill on="f" focussize="0,0"/>
              <v:stroke on="f"/>
              <v:imagedata o:title=""/>
              <o:lock v:ext="edit" aspectratio="f"/>
              <v:textbox inset="0mm,0mm,0mm,0mm">
                <w:txbxConten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4512"/>
      </w:tabs>
      <w:ind w:right="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3"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m90THOcB&#10;AADJAwAADgAAAAAAAAABACAAAAAiAQAAZHJzL2Uyb0RvYy54bWxQSwUGAAAAAAYABgBZAQAAewUA&#10;AAAA&#10;">
              <v:fill on="f" focussize="0,0"/>
              <v:stroke on="f" weight="1.25pt"/>
              <v:imagedata o:title=""/>
              <o:lock v:ext="edit" aspectratio="f"/>
              <v:textbox inset="0mm,0mm,0mm,0mm" style="mso-fit-shape-to-text:t;">
                <w:txbxContent>
                  <w:p>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ge">
                <wp:align>top</wp:align>
              </wp:positionV>
              <wp:extent cx="76200" cy="911225"/>
              <wp:effectExtent l="0" t="0" r="0" b="0"/>
              <wp:wrapNone/>
              <wp:docPr id="54" name="文本框 9"/>
              <wp:cNvGraphicFramePr/>
              <a:graphic xmlns:a="http://schemas.openxmlformats.org/drawingml/2006/main">
                <a:graphicData uri="http://schemas.microsoft.com/office/word/2010/wordprocessingShape">
                  <wps:wsp>
                    <wps:cNvSpPr txBox="1"/>
                    <wps:spPr>
                      <a:xfrm flipH="1" flipV="1">
                        <a:off x="0" y="0"/>
                        <a:ext cx="76200" cy="911225"/>
                      </a:xfrm>
                      <a:prstGeom prst="rect">
                        <a:avLst/>
                      </a:prstGeom>
                      <a:noFill/>
                      <a:ln>
                        <a:noFill/>
                      </a:ln>
                    </wps:spPr>
                    <wps:txbx>
                      <w:txbxContent>
                        <w:p/>
                      </w:txbxContent>
                    </wps:txbx>
                    <wps:bodyPr lIns="0" tIns="0" rIns="0" bIns="0" upright="0"/>
                  </wps:wsp>
                </a:graphicData>
              </a:graphic>
            </wp:anchor>
          </w:drawing>
        </mc:Choice>
        <mc:Fallback>
          <w:pict>
            <v:shape id="文本框 9" o:spid="_x0000_s1026" o:spt="202" type="#_x0000_t202" style="position:absolute;left:0pt;flip:x y;height:71.75pt;width:6pt;mso-position-horizontal:center;mso-position-horizontal-relative:margin;mso-position-vertical:top;mso-position-vertical-relative:page;z-index:251662336;mso-width-relative:page;mso-height-relative:page;" filled="f" stroked="f" coordsize="21600,21600" o:gfxdata="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No/6ltIAAAAEAQAADwAAAAAAAAABACAAAAAiAAAAZHJzL2Rvd25yZXYueG1s&#10;UEsBAhQAFAAAAAgAh07iQKCaHN3FAQAAhQMAAA4AAAAAAAAAAQAgAAAAIQEAAGRycy9lMm9Eb2Mu&#10;eG1sUEsFBgAAAAAGAAYAWQEAAFgFAAAAAA==&#10;">
              <v:fill on="f" focussize="0,0"/>
              <v:stroke on="f"/>
              <v:imagedata o:title=""/>
              <o:lock v:ext="edit" aspectratio="f"/>
              <v:textbox inset="0mm,0mm,0mm,0mm">
                <w:txbxContent>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1C0DA4"/>
    <w:multiLevelType w:val="singleLevel"/>
    <w:tmpl w:val="9C1C0DA4"/>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0"/>
  <w:drawingGridVerticalSpacing w:val="164"/>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0NDcyYjZjMzQ1YjhkZTdmZjg5YzRlZGJiOWMxMzYifQ=="/>
  </w:docVars>
  <w:rsids>
    <w:rsidRoot w:val="00000000"/>
    <w:rsid w:val="01263BB9"/>
    <w:rsid w:val="03B24C65"/>
    <w:rsid w:val="09A8556E"/>
    <w:rsid w:val="0DE34399"/>
    <w:rsid w:val="119F51A9"/>
    <w:rsid w:val="1340008B"/>
    <w:rsid w:val="17D42FA4"/>
    <w:rsid w:val="182061EA"/>
    <w:rsid w:val="1A670100"/>
    <w:rsid w:val="1E803E86"/>
    <w:rsid w:val="26D42FC1"/>
    <w:rsid w:val="2EA43279"/>
    <w:rsid w:val="390037A2"/>
    <w:rsid w:val="3D5B2250"/>
    <w:rsid w:val="40786313"/>
    <w:rsid w:val="44026FA5"/>
    <w:rsid w:val="456D21BF"/>
    <w:rsid w:val="45D67D64"/>
    <w:rsid w:val="4A4756D4"/>
    <w:rsid w:val="50EA0B67"/>
    <w:rsid w:val="55C85A05"/>
    <w:rsid w:val="63247F09"/>
    <w:rsid w:val="679F320E"/>
    <w:rsid w:val="6C4C2954"/>
    <w:rsid w:val="6CEB740D"/>
    <w:rsid w:val="7E9D7F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200" w:firstLineChars="200"/>
      <w:jc w:val="both"/>
    </w:pPr>
    <w:rPr>
      <w:rFonts w:ascii="Times New Roman" w:hAnsi="Times New Roman" w:eastAsia="仿宋" w:cs="黑体"/>
      <w:kern w:val="2"/>
      <w:sz w:val="24"/>
      <w:szCs w:val="22"/>
      <w:lang w:val="en-US" w:eastAsia="zh-CN" w:bidi="ar-SA"/>
    </w:rPr>
  </w:style>
  <w:style w:type="paragraph" w:styleId="4">
    <w:name w:val="heading 1"/>
    <w:basedOn w:val="1"/>
    <w:next w:val="1"/>
    <w:link w:val="30"/>
    <w:autoRedefine/>
    <w:qFormat/>
    <w:uiPriority w:val="9"/>
    <w:pPr>
      <w:keepNext/>
      <w:keepLines/>
      <w:spacing w:line="360" w:lineRule="auto"/>
      <w:ind w:firstLine="888" w:firstLineChars="200"/>
      <w:jc w:val="left"/>
      <w:outlineLvl w:val="0"/>
    </w:pPr>
    <w:rPr>
      <w:b/>
      <w:bCs/>
      <w:kern w:val="44"/>
      <w:sz w:val="28"/>
      <w:szCs w:val="44"/>
    </w:rPr>
  </w:style>
  <w:style w:type="paragraph" w:styleId="5">
    <w:name w:val="heading 2"/>
    <w:basedOn w:val="1"/>
    <w:next w:val="1"/>
    <w:link w:val="31"/>
    <w:autoRedefine/>
    <w:unhideWhenUsed/>
    <w:qFormat/>
    <w:uiPriority w:val="9"/>
    <w:pPr>
      <w:keepNext/>
      <w:keepLines/>
      <w:spacing w:line="240" w:lineRule="auto"/>
      <w:outlineLvl w:val="1"/>
    </w:pPr>
    <w:rPr>
      <w:rFonts w:eastAsia="仿宋_GB2312" w:cs="黑体"/>
      <w:b/>
      <w:bCs/>
      <w:sz w:val="28"/>
      <w:szCs w:val="32"/>
    </w:rPr>
  </w:style>
  <w:style w:type="paragraph" w:styleId="6">
    <w:name w:val="heading 3"/>
    <w:basedOn w:val="1"/>
    <w:next w:val="1"/>
    <w:link w:val="32"/>
    <w:autoRedefine/>
    <w:unhideWhenUsed/>
    <w:qFormat/>
    <w:uiPriority w:val="9"/>
    <w:pPr>
      <w:keepNext/>
      <w:keepLines/>
      <w:outlineLvl w:val="2"/>
    </w:pPr>
    <w:rPr>
      <w:b/>
      <w:bCs/>
      <w:szCs w:val="32"/>
    </w:rPr>
  </w:style>
  <w:style w:type="paragraph" w:styleId="7">
    <w:name w:val="heading 4"/>
    <w:basedOn w:val="1"/>
    <w:next w:val="1"/>
    <w:link w:val="50"/>
    <w:autoRedefine/>
    <w:unhideWhenUsed/>
    <w:qFormat/>
    <w:uiPriority w:val="9"/>
    <w:pPr>
      <w:autoSpaceDE w:val="0"/>
      <w:autoSpaceDN w:val="0"/>
      <w:spacing w:line="240" w:lineRule="auto"/>
      <w:ind w:left="860" w:right="840" w:firstLine="640" w:firstLineChars="0"/>
      <w:outlineLvl w:val="3"/>
    </w:pPr>
    <w:rPr>
      <w:rFonts w:ascii="仿宋" w:hAnsi="仿宋" w:cs="仿宋"/>
      <w:kern w:val="0"/>
      <w:sz w:val="32"/>
      <w:szCs w:val="32"/>
      <w:lang w:eastAsia="en-US"/>
    </w:rPr>
  </w:style>
  <w:style w:type="paragraph" w:styleId="8">
    <w:name w:val="heading 5"/>
    <w:basedOn w:val="1"/>
    <w:next w:val="1"/>
    <w:link w:val="51"/>
    <w:autoRedefine/>
    <w:unhideWhenUsed/>
    <w:qFormat/>
    <w:uiPriority w:val="9"/>
    <w:pPr>
      <w:autoSpaceDE w:val="0"/>
      <w:autoSpaceDN w:val="0"/>
      <w:spacing w:line="240" w:lineRule="auto"/>
      <w:ind w:left="860" w:firstLine="0" w:firstLineChars="0"/>
      <w:jc w:val="left"/>
      <w:outlineLvl w:val="4"/>
    </w:pPr>
    <w:rPr>
      <w:rFonts w:ascii="仿宋" w:hAnsi="仿宋" w:cs="仿宋"/>
      <w:b/>
      <w:bCs/>
      <w:kern w:val="0"/>
      <w:sz w:val="30"/>
      <w:szCs w:val="30"/>
      <w:lang w:eastAsia="en-US"/>
    </w:rPr>
  </w:style>
  <w:style w:type="paragraph" w:styleId="9">
    <w:name w:val="heading 6"/>
    <w:basedOn w:val="1"/>
    <w:next w:val="1"/>
    <w:link w:val="52"/>
    <w:autoRedefine/>
    <w:unhideWhenUsed/>
    <w:qFormat/>
    <w:uiPriority w:val="9"/>
    <w:pPr>
      <w:autoSpaceDE w:val="0"/>
      <w:autoSpaceDN w:val="0"/>
      <w:spacing w:before="1" w:line="240" w:lineRule="auto"/>
      <w:ind w:left="1419" w:firstLine="0" w:firstLineChars="0"/>
      <w:jc w:val="left"/>
      <w:outlineLvl w:val="5"/>
    </w:pPr>
    <w:rPr>
      <w:rFonts w:ascii="仿宋" w:hAnsi="仿宋" w:cs="仿宋"/>
      <w:b/>
      <w:bCs/>
      <w:kern w:val="0"/>
      <w:sz w:val="28"/>
      <w:szCs w:val="28"/>
      <w:lang w:eastAsia="en-US"/>
    </w:rPr>
  </w:style>
  <w:style w:type="character" w:default="1" w:styleId="19">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spacing w:after="0" w:line="560" w:lineRule="exact"/>
      <w:ind w:firstLine="721" w:firstLineChars="200"/>
    </w:pPr>
    <w:rPr>
      <w:rFonts w:eastAsia="仿宋_GB2312"/>
      <w:sz w:val="32"/>
    </w:rPr>
  </w:style>
  <w:style w:type="paragraph" w:styleId="3">
    <w:name w:val="Body Text"/>
    <w:basedOn w:val="1"/>
    <w:link w:val="49"/>
    <w:autoRedefine/>
    <w:qFormat/>
    <w:uiPriority w:val="1"/>
    <w:pPr>
      <w:autoSpaceDE w:val="0"/>
      <w:autoSpaceDN w:val="0"/>
      <w:spacing w:line="240" w:lineRule="auto"/>
      <w:ind w:left="860" w:firstLine="0" w:firstLineChars="0"/>
      <w:jc w:val="left"/>
    </w:pPr>
    <w:rPr>
      <w:rFonts w:ascii="仿宋" w:hAnsi="仿宋" w:cs="仿宋"/>
      <w:kern w:val="0"/>
      <w:sz w:val="28"/>
      <w:szCs w:val="28"/>
      <w:lang w:eastAsia="en-US"/>
    </w:rPr>
  </w:style>
  <w:style w:type="paragraph" w:styleId="10">
    <w:name w:val="annotation text"/>
    <w:basedOn w:val="1"/>
    <w:link w:val="41"/>
    <w:autoRedefine/>
    <w:unhideWhenUsed/>
    <w:qFormat/>
    <w:uiPriority w:val="99"/>
    <w:pPr>
      <w:jc w:val="left"/>
    </w:pPr>
  </w:style>
  <w:style w:type="paragraph" w:styleId="11">
    <w:name w:val="Plain Text"/>
    <w:basedOn w:val="1"/>
    <w:link w:val="37"/>
    <w:autoRedefine/>
    <w:qFormat/>
    <w:uiPriority w:val="0"/>
    <w:pPr>
      <w:spacing w:line="240" w:lineRule="auto"/>
      <w:ind w:firstLine="0" w:firstLineChars="0"/>
    </w:pPr>
    <w:rPr>
      <w:rFonts w:ascii="宋体" w:hAnsi="Courier New" w:eastAsia="宋体" w:cs="Courier New"/>
      <w:sz w:val="21"/>
      <w:szCs w:val="21"/>
    </w:rPr>
  </w:style>
  <w:style w:type="paragraph" w:styleId="12">
    <w:name w:val="Balloon Text"/>
    <w:basedOn w:val="1"/>
    <w:link w:val="35"/>
    <w:autoRedefine/>
    <w:unhideWhenUsed/>
    <w:qFormat/>
    <w:uiPriority w:val="99"/>
    <w:pPr>
      <w:spacing w:line="240" w:lineRule="auto"/>
      <w:ind w:firstLine="0" w:firstLineChars="0"/>
    </w:pPr>
    <w:rPr>
      <w:rFonts w:ascii="Calibri" w:hAnsi="Calibri" w:eastAsia="宋体"/>
      <w:sz w:val="18"/>
      <w:szCs w:val="18"/>
    </w:rPr>
  </w:style>
  <w:style w:type="paragraph" w:styleId="13">
    <w:name w:val="footer"/>
    <w:basedOn w:val="1"/>
    <w:link w:val="40"/>
    <w:autoRedefine/>
    <w:qFormat/>
    <w:uiPriority w:val="99"/>
    <w:pPr>
      <w:tabs>
        <w:tab w:val="center" w:pos="4153"/>
        <w:tab w:val="right" w:pos="8306"/>
      </w:tabs>
      <w:snapToGrid w:val="0"/>
      <w:spacing w:line="240" w:lineRule="auto"/>
      <w:ind w:firstLine="0" w:firstLineChars="0"/>
      <w:jc w:val="left"/>
    </w:pPr>
    <w:rPr>
      <w:rFonts w:eastAsia="宋体" w:cs="Times New Roman"/>
      <w:sz w:val="18"/>
      <w:szCs w:val="18"/>
    </w:rPr>
  </w:style>
  <w:style w:type="paragraph" w:styleId="14">
    <w:name w:val="header"/>
    <w:basedOn w:val="1"/>
    <w:link w:val="34"/>
    <w:autoRedefine/>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eastAsia="宋体"/>
      <w:sz w:val="18"/>
      <w:szCs w:val="18"/>
    </w:rPr>
  </w:style>
  <w:style w:type="paragraph" w:styleId="15">
    <w:name w:val="HTML Preformatted"/>
    <w:basedOn w:val="1"/>
    <w:link w:val="47"/>
    <w:autoRedefine/>
    <w:semiHidden/>
    <w:unhideWhenUsed/>
    <w:qFormat/>
    <w:uiPriority w:val="99"/>
    <w:pPr>
      <w:spacing w:line="240" w:lineRule="auto"/>
      <w:ind w:firstLine="0" w:firstLineChars="0"/>
    </w:pPr>
    <w:rPr>
      <w:rFonts w:ascii="Courier New" w:hAnsi="Courier New" w:eastAsia="宋体" w:cs="Courier New"/>
      <w:sz w:val="20"/>
      <w:szCs w:val="20"/>
    </w:rPr>
  </w:style>
  <w:style w:type="paragraph" w:styleId="16">
    <w:name w:val="Title"/>
    <w:basedOn w:val="1"/>
    <w:next w:val="1"/>
    <w:link w:val="33"/>
    <w:autoRedefine/>
    <w:qFormat/>
    <w:uiPriority w:val="10"/>
    <w:pPr>
      <w:ind w:firstLine="0" w:firstLineChars="0"/>
      <w:outlineLvl w:val="0"/>
    </w:pPr>
    <w:rPr>
      <w:rFonts w:cs="黑体"/>
      <w:bCs/>
      <w:szCs w:val="32"/>
    </w:rPr>
  </w:style>
  <w:style w:type="paragraph" w:styleId="17">
    <w:name w:val="annotation subject"/>
    <w:basedOn w:val="10"/>
    <w:next w:val="10"/>
    <w:link w:val="39"/>
    <w:autoRedefine/>
    <w:unhideWhenUsed/>
    <w:qFormat/>
    <w:uiPriority w:val="0"/>
    <w:pPr>
      <w:spacing w:line="240" w:lineRule="auto"/>
      <w:ind w:firstLine="0" w:firstLineChars="0"/>
    </w:pPr>
    <w:rPr>
      <w:rFonts w:ascii="Calibri" w:hAnsi="Calibri" w:eastAsia="宋体"/>
      <w:sz w:val="21"/>
      <w:szCs w:val="24"/>
    </w:rPr>
  </w:style>
  <w:style w:type="character" w:styleId="20">
    <w:name w:val="Strong"/>
    <w:autoRedefine/>
    <w:qFormat/>
    <w:uiPriority w:val="22"/>
    <w:rPr>
      <w:b/>
      <w:bCs/>
    </w:rPr>
  </w:style>
  <w:style w:type="character" w:styleId="21">
    <w:name w:val="page number"/>
    <w:basedOn w:val="19"/>
    <w:autoRedefine/>
    <w:qFormat/>
    <w:uiPriority w:val="0"/>
  </w:style>
  <w:style w:type="character" w:styleId="22">
    <w:name w:val="annotation reference"/>
    <w:autoRedefine/>
    <w:unhideWhenUsed/>
    <w:qFormat/>
    <w:uiPriority w:val="99"/>
    <w:rPr>
      <w:sz w:val="21"/>
      <w:szCs w:val="21"/>
    </w:rPr>
  </w:style>
  <w:style w:type="paragraph" w:customStyle="1" w:styleId="23">
    <w:name w:val="5-内文"/>
    <w:basedOn w:val="1"/>
    <w:link w:val="38"/>
    <w:autoRedefine/>
    <w:qFormat/>
    <w:uiPriority w:val="0"/>
    <w:pPr>
      <w:spacing w:beforeLines="25" w:line="300" w:lineRule="auto"/>
    </w:pPr>
    <w:rPr>
      <w:rFonts w:ascii="仿宋_GB2312" w:hAnsi="Calibri" w:eastAsia="仿宋_GB2312"/>
      <w:sz w:val="28"/>
    </w:rPr>
  </w:style>
  <w:style w:type="paragraph" w:customStyle="1" w:styleId="24">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Quote"/>
    <w:basedOn w:val="1"/>
    <w:next w:val="1"/>
    <w:link w:val="48"/>
    <w:autoRedefine/>
    <w:qFormat/>
    <w:uiPriority w:val="99"/>
    <w:pPr>
      <w:spacing w:before="200" w:after="160" w:line="240" w:lineRule="auto"/>
      <w:ind w:left="864" w:right="864" w:firstLine="0" w:firstLineChars="0"/>
      <w:jc w:val="center"/>
    </w:pPr>
    <w:rPr>
      <w:rFonts w:eastAsia="宋体" w:cs="Times New Roman"/>
      <w:i/>
      <w:iCs/>
      <w:color w:val="404040"/>
      <w:sz w:val="21"/>
      <w:szCs w:val="24"/>
    </w:rPr>
  </w:style>
  <w:style w:type="paragraph" w:customStyle="1" w:styleId="26">
    <w:name w:val="Body text|1"/>
    <w:basedOn w:val="1"/>
    <w:autoRedefine/>
    <w:qFormat/>
    <w:uiPriority w:val="0"/>
    <w:pPr>
      <w:spacing w:line="391" w:lineRule="auto"/>
      <w:ind w:firstLine="400"/>
    </w:pPr>
    <w:rPr>
      <w:rFonts w:ascii="宋体" w:hAnsi="宋体" w:eastAsia="宋体" w:cs="宋体"/>
      <w:sz w:val="30"/>
      <w:szCs w:val="30"/>
      <w:lang w:val="zh-TW" w:eastAsia="zh-TW" w:bidi="zh-TW"/>
    </w:rPr>
  </w:style>
  <w:style w:type="paragraph" w:customStyle="1" w:styleId="27">
    <w:name w:val="Table Paragraph"/>
    <w:basedOn w:val="1"/>
    <w:autoRedefine/>
    <w:qFormat/>
    <w:uiPriority w:val="1"/>
    <w:pPr>
      <w:autoSpaceDE w:val="0"/>
      <w:autoSpaceDN w:val="0"/>
      <w:spacing w:line="240" w:lineRule="auto"/>
      <w:ind w:firstLine="0" w:firstLineChars="0"/>
      <w:jc w:val="left"/>
    </w:pPr>
    <w:rPr>
      <w:rFonts w:ascii="仿宋" w:hAnsi="仿宋" w:cs="仿宋"/>
      <w:kern w:val="0"/>
      <w:sz w:val="22"/>
      <w:lang w:eastAsia="en-US"/>
    </w:rPr>
  </w:style>
  <w:style w:type="paragraph" w:customStyle="1" w:styleId="28">
    <w:name w:val="List Paragraph"/>
    <w:basedOn w:val="1"/>
    <w:autoRedefine/>
    <w:qFormat/>
    <w:uiPriority w:val="1"/>
    <w:pPr>
      <w:autoSpaceDE w:val="0"/>
      <w:autoSpaceDN w:val="0"/>
      <w:spacing w:line="240" w:lineRule="auto"/>
      <w:ind w:left="860" w:right="837" w:firstLine="559" w:firstLineChars="0"/>
    </w:pPr>
    <w:rPr>
      <w:rFonts w:ascii="仿宋" w:hAnsi="仿宋" w:cs="仿宋"/>
      <w:kern w:val="0"/>
      <w:sz w:val="22"/>
      <w:lang w:eastAsia="en-US"/>
    </w:rPr>
  </w:style>
  <w:style w:type="paragraph" w:customStyle="1" w:styleId="29">
    <w:name w:val="Heading 2"/>
    <w:basedOn w:val="1"/>
    <w:autoRedefine/>
    <w:qFormat/>
    <w:uiPriority w:val="1"/>
    <w:pPr>
      <w:spacing w:before="41"/>
      <w:ind w:left="412"/>
      <w:outlineLvl w:val="2"/>
    </w:pPr>
    <w:rPr>
      <w:rFonts w:ascii="华光小标宋_CNKI" w:hAnsi="华光小标宋_CNKI" w:eastAsia="华光小标宋_CNKI" w:cs="华光小标宋_CNKI"/>
      <w:sz w:val="30"/>
      <w:szCs w:val="30"/>
    </w:rPr>
  </w:style>
  <w:style w:type="character" w:customStyle="1" w:styleId="30">
    <w:name w:val="标题 1 Char"/>
    <w:basedOn w:val="19"/>
    <w:link w:val="4"/>
    <w:autoRedefine/>
    <w:qFormat/>
    <w:uiPriority w:val="99"/>
    <w:rPr>
      <w:rFonts w:ascii="Times New Roman" w:hAnsi="Times New Roman" w:eastAsia="仿宋"/>
      <w:b/>
      <w:bCs/>
      <w:kern w:val="44"/>
      <w:sz w:val="28"/>
      <w:szCs w:val="44"/>
    </w:rPr>
  </w:style>
  <w:style w:type="character" w:customStyle="1" w:styleId="31">
    <w:name w:val="标题 2 Char"/>
    <w:basedOn w:val="19"/>
    <w:link w:val="5"/>
    <w:autoRedefine/>
    <w:qFormat/>
    <w:uiPriority w:val="9"/>
    <w:rPr>
      <w:rFonts w:ascii="Times New Roman" w:hAnsi="Times New Roman" w:eastAsia="仿宋_GB2312" w:cs="黑体"/>
      <w:b/>
      <w:bCs/>
      <w:sz w:val="28"/>
      <w:szCs w:val="32"/>
    </w:rPr>
  </w:style>
  <w:style w:type="character" w:customStyle="1" w:styleId="32">
    <w:name w:val="标题 3 Char"/>
    <w:basedOn w:val="19"/>
    <w:link w:val="6"/>
    <w:autoRedefine/>
    <w:qFormat/>
    <w:uiPriority w:val="0"/>
    <w:rPr>
      <w:rFonts w:ascii="Times New Roman" w:hAnsi="Times New Roman" w:eastAsia="仿宋"/>
      <w:b/>
      <w:bCs/>
      <w:sz w:val="24"/>
      <w:szCs w:val="32"/>
    </w:rPr>
  </w:style>
  <w:style w:type="character" w:customStyle="1" w:styleId="33">
    <w:name w:val="标题 Char"/>
    <w:basedOn w:val="19"/>
    <w:link w:val="16"/>
    <w:autoRedefine/>
    <w:qFormat/>
    <w:uiPriority w:val="10"/>
    <w:rPr>
      <w:rFonts w:ascii="Times New Roman" w:hAnsi="Times New Roman" w:eastAsia="仿宋" w:cs="黑体"/>
      <w:bCs/>
      <w:sz w:val="24"/>
      <w:szCs w:val="32"/>
    </w:rPr>
  </w:style>
  <w:style w:type="character" w:customStyle="1" w:styleId="34">
    <w:name w:val="页眉 Char"/>
    <w:link w:val="14"/>
    <w:autoRedefine/>
    <w:qFormat/>
    <w:uiPriority w:val="99"/>
    <w:rPr>
      <w:rFonts w:ascii="Times New Roman" w:hAnsi="Times New Roman"/>
      <w:sz w:val="18"/>
      <w:szCs w:val="18"/>
    </w:rPr>
  </w:style>
  <w:style w:type="character" w:customStyle="1" w:styleId="35">
    <w:name w:val="批注框文本 Char"/>
    <w:link w:val="12"/>
    <w:autoRedefine/>
    <w:qFormat/>
    <w:uiPriority w:val="99"/>
    <w:rPr>
      <w:sz w:val="18"/>
      <w:szCs w:val="18"/>
    </w:rPr>
  </w:style>
  <w:style w:type="character" w:customStyle="1" w:styleId="36">
    <w:name w:val="批注文字 字符"/>
    <w:autoRedefine/>
    <w:qFormat/>
    <w:uiPriority w:val="99"/>
    <w:rPr>
      <w:kern w:val="2"/>
      <w:sz w:val="21"/>
      <w:szCs w:val="24"/>
    </w:rPr>
  </w:style>
  <w:style w:type="character" w:customStyle="1" w:styleId="37">
    <w:name w:val="纯文本 Char"/>
    <w:link w:val="11"/>
    <w:autoRedefine/>
    <w:qFormat/>
    <w:uiPriority w:val="0"/>
    <w:rPr>
      <w:rFonts w:ascii="宋体" w:hAnsi="Courier New" w:cs="Courier New"/>
      <w:szCs w:val="21"/>
    </w:rPr>
  </w:style>
  <w:style w:type="character" w:customStyle="1" w:styleId="38">
    <w:name w:val="5-内文 Char"/>
    <w:link w:val="23"/>
    <w:autoRedefine/>
    <w:qFormat/>
    <w:locked/>
    <w:uiPriority w:val="0"/>
    <w:rPr>
      <w:rFonts w:ascii="仿宋_GB2312" w:eastAsia="仿宋_GB2312"/>
      <w:sz w:val="28"/>
    </w:rPr>
  </w:style>
  <w:style w:type="character" w:customStyle="1" w:styleId="39">
    <w:name w:val="批注主题 Char"/>
    <w:basedOn w:val="36"/>
    <w:link w:val="17"/>
    <w:autoRedefine/>
    <w:qFormat/>
    <w:uiPriority w:val="0"/>
    <w:rPr>
      <w:kern w:val="2"/>
      <w:sz w:val="21"/>
      <w:szCs w:val="24"/>
    </w:rPr>
  </w:style>
  <w:style w:type="character" w:customStyle="1" w:styleId="40">
    <w:name w:val="页脚 Char"/>
    <w:link w:val="13"/>
    <w:autoRedefine/>
    <w:qFormat/>
    <w:uiPriority w:val="99"/>
    <w:rPr>
      <w:rFonts w:ascii="Times New Roman" w:hAnsi="Times New Roman" w:eastAsia="宋体" w:cs="Times New Roman"/>
      <w:sz w:val="18"/>
      <w:szCs w:val="18"/>
    </w:rPr>
  </w:style>
  <w:style w:type="character" w:customStyle="1" w:styleId="41">
    <w:name w:val="批注文字 Char"/>
    <w:basedOn w:val="19"/>
    <w:link w:val="10"/>
    <w:autoRedefine/>
    <w:semiHidden/>
    <w:qFormat/>
    <w:uiPriority w:val="99"/>
    <w:rPr>
      <w:rFonts w:ascii="Times New Roman" w:hAnsi="Times New Roman" w:eastAsia="仿宋"/>
      <w:sz w:val="24"/>
    </w:rPr>
  </w:style>
  <w:style w:type="character" w:customStyle="1" w:styleId="42">
    <w:name w:val="批注主题 字符1"/>
    <w:basedOn w:val="41"/>
    <w:autoRedefine/>
    <w:semiHidden/>
    <w:qFormat/>
    <w:uiPriority w:val="99"/>
    <w:rPr>
      <w:rFonts w:ascii="Times New Roman" w:hAnsi="Times New Roman" w:eastAsia="仿宋"/>
      <w:b/>
      <w:bCs/>
      <w:sz w:val="24"/>
    </w:rPr>
  </w:style>
  <w:style w:type="character" w:customStyle="1" w:styleId="43">
    <w:name w:val="页眉 字符1"/>
    <w:basedOn w:val="19"/>
    <w:autoRedefine/>
    <w:semiHidden/>
    <w:qFormat/>
    <w:uiPriority w:val="99"/>
    <w:rPr>
      <w:rFonts w:ascii="Times New Roman" w:hAnsi="Times New Roman" w:eastAsia="仿宋"/>
      <w:sz w:val="18"/>
      <w:szCs w:val="18"/>
    </w:rPr>
  </w:style>
  <w:style w:type="character" w:customStyle="1" w:styleId="44">
    <w:name w:val="批注框文本 字符1"/>
    <w:basedOn w:val="19"/>
    <w:autoRedefine/>
    <w:semiHidden/>
    <w:qFormat/>
    <w:uiPriority w:val="99"/>
    <w:rPr>
      <w:rFonts w:ascii="Times New Roman" w:hAnsi="Times New Roman" w:eastAsia="仿宋"/>
      <w:sz w:val="18"/>
      <w:szCs w:val="18"/>
    </w:rPr>
  </w:style>
  <w:style w:type="character" w:customStyle="1" w:styleId="45">
    <w:name w:val="页脚 字符1"/>
    <w:basedOn w:val="19"/>
    <w:autoRedefine/>
    <w:semiHidden/>
    <w:qFormat/>
    <w:uiPriority w:val="99"/>
    <w:rPr>
      <w:rFonts w:ascii="Times New Roman" w:hAnsi="Times New Roman" w:eastAsia="仿宋"/>
      <w:sz w:val="18"/>
      <w:szCs w:val="18"/>
    </w:rPr>
  </w:style>
  <w:style w:type="character" w:customStyle="1" w:styleId="46">
    <w:name w:val="纯文本 字符1"/>
    <w:basedOn w:val="19"/>
    <w:autoRedefine/>
    <w:semiHidden/>
    <w:qFormat/>
    <w:uiPriority w:val="99"/>
    <w:rPr>
      <w:rFonts w:ascii="宋体" w:hAnsi="Courier New" w:cs="Courier New"/>
      <w:sz w:val="24"/>
    </w:rPr>
  </w:style>
  <w:style w:type="character" w:customStyle="1" w:styleId="47">
    <w:name w:val="HTML 预设格式 Char"/>
    <w:basedOn w:val="19"/>
    <w:link w:val="15"/>
    <w:autoRedefine/>
    <w:semiHidden/>
    <w:qFormat/>
    <w:uiPriority w:val="99"/>
    <w:rPr>
      <w:rFonts w:ascii="Courier New" w:hAnsi="Courier New" w:eastAsia="宋体" w:cs="Courier New"/>
      <w:sz w:val="20"/>
      <w:szCs w:val="20"/>
    </w:rPr>
  </w:style>
  <w:style w:type="character" w:customStyle="1" w:styleId="48">
    <w:name w:val="引用 Char"/>
    <w:basedOn w:val="19"/>
    <w:link w:val="25"/>
    <w:autoRedefine/>
    <w:qFormat/>
    <w:uiPriority w:val="99"/>
    <w:rPr>
      <w:rFonts w:ascii="Times New Roman" w:hAnsi="Times New Roman" w:eastAsia="宋体" w:cs="Times New Roman"/>
      <w:i/>
      <w:iCs/>
      <w:color w:val="404040"/>
      <w:szCs w:val="24"/>
    </w:rPr>
  </w:style>
  <w:style w:type="character" w:customStyle="1" w:styleId="49">
    <w:name w:val="正文文本 Char"/>
    <w:basedOn w:val="19"/>
    <w:link w:val="3"/>
    <w:autoRedefine/>
    <w:qFormat/>
    <w:uiPriority w:val="1"/>
    <w:rPr>
      <w:rFonts w:ascii="仿宋" w:hAnsi="仿宋" w:eastAsia="仿宋" w:cs="仿宋"/>
      <w:sz w:val="28"/>
      <w:szCs w:val="28"/>
      <w:lang w:eastAsia="en-US"/>
    </w:rPr>
  </w:style>
  <w:style w:type="character" w:customStyle="1" w:styleId="50">
    <w:name w:val="标题 4 Char"/>
    <w:basedOn w:val="19"/>
    <w:link w:val="7"/>
    <w:autoRedefine/>
    <w:qFormat/>
    <w:uiPriority w:val="9"/>
    <w:rPr>
      <w:rFonts w:ascii="仿宋" w:hAnsi="仿宋" w:eastAsia="仿宋" w:cs="仿宋"/>
      <w:sz w:val="32"/>
      <w:szCs w:val="32"/>
      <w:lang w:eastAsia="en-US"/>
    </w:rPr>
  </w:style>
  <w:style w:type="character" w:customStyle="1" w:styleId="51">
    <w:name w:val="标题 5 Char"/>
    <w:basedOn w:val="19"/>
    <w:link w:val="8"/>
    <w:autoRedefine/>
    <w:qFormat/>
    <w:uiPriority w:val="9"/>
    <w:rPr>
      <w:rFonts w:ascii="仿宋" w:hAnsi="仿宋" w:eastAsia="仿宋" w:cs="仿宋"/>
      <w:b/>
      <w:bCs/>
      <w:sz w:val="30"/>
      <w:szCs w:val="30"/>
      <w:lang w:eastAsia="en-US"/>
    </w:rPr>
  </w:style>
  <w:style w:type="character" w:customStyle="1" w:styleId="52">
    <w:name w:val="标题 6 Char"/>
    <w:basedOn w:val="19"/>
    <w:link w:val="9"/>
    <w:autoRedefine/>
    <w:qFormat/>
    <w:uiPriority w:val="9"/>
    <w:rPr>
      <w:rFonts w:ascii="仿宋" w:hAnsi="仿宋" w:eastAsia="仿宋" w:cs="仿宋"/>
      <w:b/>
      <w:bCs/>
      <w:sz w:val="28"/>
      <w:szCs w:val="28"/>
      <w:lang w:eastAsia="en-US"/>
    </w:rPr>
  </w:style>
  <w:style w:type="character" w:customStyle="1" w:styleId="53">
    <w:name w:val="fontstyle01"/>
    <w:basedOn w:val="19"/>
    <w:autoRedefine/>
    <w:qFormat/>
    <w:uiPriority w:val="0"/>
    <w:rPr>
      <w:rFonts w:hint="eastAsia" w:ascii="仿宋_GB2312" w:eastAsia="仿宋_GB2312"/>
      <w:color w:val="000000"/>
      <w:sz w:val="24"/>
      <w:szCs w:val="24"/>
    </w:rPr>
  </w:style>
  <w:style w:type="character" w:customStyle="1" w:styleId="54">
    <w:name w:val="fontstyle21"/>
    <w:basedOn w:val="19"/>
    <w:autoRedefine/>
    <w:qFormat/>
    <w:uiPriority w:val="0"/>
    <w:rPr>
      <w:rFonts w:hint="default" w:ascii="ArialMT" w:hAnsi="ArialMT"/>
      <w:color w:val="000000"/>
      <w:sz w:val="24"/>
      <w:szCs w:val="24"/>
    </w:rPr>
  </w:style>
  <w:style w:type="table" w:customStyle="1" w:styleId="55">
    <w:name w:val="Table Normal"/>
    <w:autoRedefine/>
    <w:semiHidden/>
    <w:unhideWhenUsed/>
    <w:qFormat/>
    <w:uiPriority w:val="0"/>
    <w:tblPr>
      <w:tblCellMar>
        <w:top w:w="0" w:type="dxa"/>
        <w:left w:w="0" w:type="dxa"/>
        <w:bottom w:w="0" w:type="dxa"/>
        <w:right w:w="0" w:type="dxa"/>
      </w:tblCellMar>
    </w:tblPr>
  </w:style>
  <w:style w:type="paragraph" w:customStyle="1" w:styleId="56">
    <w:name w:val="WPSOffice手动目录 1"/>
    <w:autoRedefine/>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26</Pages>
  <Words>2725</Words>
  <Characters>15533</Characters>
  <Lines>129</Lines>
  <Paragraphs>36</Paragraphs>
  <TotalTime>46</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2021-10-07T09:52:00Z</dcterms:created>
  <dc:creator>xiongxinjuan</dc:creator>
  <cp:lastModifiedBy>小谷</cp:lastModifiedBy>
  <dcterms:modified xsi:type="dcterms:W3CDTF">2024-05-09T02:53:03Z</dcterms:modified>
  <dc:title>2022年陕西省职业院校技能大赛高职赛项规程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68FFDE3F43EB40208C2FBD4D93BCAD02_13</vt:lpwstr>
  </property>
</Properties>
</file>