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D9A2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宋体" w:eastAsia="方正小标宋简体" w:cs="Times New Roman"/>
          <w:spacing w:val="0"/>
          <w:kern w:val="2"/>
          <w:sz w:val="44"/>
          <w:szCs w:val="44"/>
          <w:lang w:val="en-US" w:eastAsia="zh-CN" w:bidi="ar-SA"/>
        </w:rPr>
      </w:pPr>
    </w:p>
    <w:p w14:paraId="5F34ACD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宋体" w:eastAsia="方正小标宋简体" w:cs="Times New Roman"/>
          <w:spacing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spacing w:val="0"/>
          <w:kern w:val="2"/>
          <w:sz w:val="44"/>
          <w:szCs w:val="44"/>
          <w:lang w:val="en-US" w:eastAsia="zh-CN" w:bidi="ar-SA"/>
        </w:rPr>
        <w:t>宝鸡市第四届青工职业技能大赛技术文件</w:t>
      </w:r>
    </w:p>
    <w:p w14:paraId="0B266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pacing w:val="0"/>
          <w:sz w:val="32"/>
          <w:szCs w:val="32"/>
          <w:lang w:val="en-US" w:eastAsia="zh-CN"/>
        </w:rPr>
        <w:t>挖掘铲运和桩工机械司机（土石方挖掘机司机）</w:t>
      </w:r>
    </w:p>
    <w:p w14:paraId="6E48F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pacing w:val="0"/>
          <w:sz w:val="32"/>
          <w:szCs w:val="32"/>
        </w:rPr>
      </w:pPr>
    </w:p>
    <w:p w14:paraId="677FE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一、竞赛形式</w:t>
      </w:r>
    </w:p>
    <w:p w14:paraId="37225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本赛项采取个人赛形式。本项目报名人员必须持有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挖掘铲运和桩工机械司机（土石方挖掘机司机）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操作相关职业技能等级证书或特种设备操作资质，熟悉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挖掘铲运和桩工机械司机（土石方挖掘机司机）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标准作业流程。实操竞赛分值权重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70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%，由承办单位宝鸡通达工程集团有限公司组织实施，比赛用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挖掘机由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三一重机有限公司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型号：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eastAsia="zh-CN"/>
        </w:rPr>
        <w:t>SY75C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 w14:paraId="43B88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二、竞赛内容</w:t>
      </w:r>
    </w:p>
    <w:p w14:paraId="6DC33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实操项目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竞赛时长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分钟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，实操满分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100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分，设置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个实操项目：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精准投篮、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螺母叠塔。</w:t>
      </w:r>
    </w:p>
    <w:p w14:paraId="590C7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单项目比赛时长</w:t>
      </w:r>
    </w:p>
    <w:p w14:paraId="32346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个项目独立计时，单项限时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分钟。</w:t>
      </w:r>
    </w:p>
    <w:p w14:paraId="4E714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spacing w:val="0"/>
          <w:kern w:val="0"/>
          <w:sz w:val="32"/>
          <w:szCs w:val="32"/>
          <w:lang w:eastAsia="zh-CN"/>
        </w:rPr>
        <w:t>比赛内容</w:t>
      </w:r>
    </w:p>
    <w:p w14:paraId="240BA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选手分为2组，分别进行精准投篮和螺母叠塔实操项目。</w:t>
      </w:r>
    </w:p>
    <w:p w14:paraId="7CAE6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精准投篮：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选手从起点规范启动车辆（鸣笛、松手刹），行驶至篮球作业区，用铲斗齿尖托举交通锥顶部篮球，机身旋转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°，将篮球投入指定球框；依次完成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颗篮球投送，全部作业完成后返回起点规范停放（铲斗落地、拉手刹、熄火、鸣笛示意结束）。</w:t>
      </w:r>
    </w:p>
    <w:p w14:paraId="38E8C2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螺母叠塔：选手驾驶挖掘机行驶至螺母作业台，利用铲斗齿尖固定铁钎，穿取台面上摆放的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颗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M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六角螺母，竖直堆叠成高塔，堆叠数量越多、塔身不倒、用时越短得分越高，完成后驶离作业区。</w:t>
      </w:r>
    </w:p>
    <w:p w14:paraId="14FA8A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评分标准</w:t>
      </w:r>
    </w:p>
    <w:p w14:paraId="5CF018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竞赛全程，凡因选手操作不当引发设备倾覆、碰撞人员、或造成设备严重损坏等安全事故的，直接取消实操全部成绩。</w:t>
      </w:r>
    </w:p>
    <w:p w14:paraId="321EB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精准投篮：</w:t>
      </w:r>
    </w:p>
    <w:p w14:paraId="188F92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基础分值50分：投中1球得6分，5球全部投中得30分；用时最短选手得10分时间分，其余选手每落后一名扣1分；规范启停、转向停放流程满分10分。</w:t>
      </w:r>
    </w:p>
    <w:p w14:paraId="43EDDF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失误扣分：篮球落地掉落单次扣2分；碰倒交通锥单次扣1分；铲斗磕碰球框支架单次扣1分；启动、行驶、停放操作不规范每项扣1分。</w:t>
      </w:r>
    </w:p>
    <w:p w14:paraId="3916BC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出现野蛮操作、设备剧烈碰撞、安全危险动作，单次扣10分；作业过程发生安全事故直接取消实操全部成绩。</w:t>
      </w:r>
    </w:p>
    <w:p w14:paraId="677DCB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螺母叠塔</w:t>
      </w:r>
    </w:p>
    <w:p w14:paraId="683F3B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基础分值50分：成功堆叠1颗螺母得6分，5颗完整堆叠不倒得30分；用时最短选手得10分时间分，其余选手每落后一名扣1分；对位、启停停放规范满分10分。</w:t>
      </w:r>
    </w:p>
    <w:p w14:paraId="5D6A61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highlight w:val="none"/>
          <w:lang w:val="en-US" w:eastAsia="zh-CN"/>
        </w:rPr>
        <w:t>失误扣分：螺母掉落台面/地面单颗扣2分；堆叠塔身倒塌单次扣1分；铲斗碰移未操作螺母单次扣1分；操作流程不规范每项扣1分。</w:t>
      </w:r>
    </w:p>
    <w:p w14:paraId="0114C7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出现野蛮操作、设备剧烈碰撞、安全危险动作，单次扣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分；作业过程发生安全事故直接取消实操全部成绩。</w:t>
      </w:r>
    </w:p>
    <w:p w14:paraId="0E2B4F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楷体_GB2312" w:hAnsi="楷体_GB2312" w:eastAsia="楷体_GB2312" w:cs="楷体_GB2312"/>
          <w:snapToGrid w:val="0"/>
          <w:spacing w:val="0"/>
          <w:kern w:val="0"/>
          <w:sz w:val="32"/>
          <w:szCs w:val="32"/>
          <w:lang w:val="en-US" w:eastAsia="zh-CN"/>
        </w:rPr>
        <w:t>排名规则</w:t>
      </w:r>
    </w:p>
    <w:p w14:paraId="002A81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项得分相加为实操总分，总分相同者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项总用时更少者排名靠前。各项目时间得分系根据该项目所有选手用时排名单独计算，时间得分的排名分与基础得分相加形成该项目最终得分。</w:t>
      </w:r>
    </w:p>
    <w:p w14:paraId="2248A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0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 w:cs="黑体"/>
          <w:snapToGrid w:val="0"/>
          <w:spacing w:val="0"/>
          <w:kern w:val="0"/>
          <w:sz w:val="32"/>
          <w:szCs w:val="32"/>
          <w:lang w:val="en-US" w:eastAsia="zh-CN"/>
        </w:rPr>
        <w:t>场地布置</w:t>
      </w:r>
    </w:p>
    <w:p w14:paraId="39969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精准投篮：起点至篮球作业区距离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8m（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±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0.1m）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个交通锥一字排布（间距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m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），锥顶各放置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1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颗标准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7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号篮球；对面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6m（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±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0.1m）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处设置固定金属球框（内径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50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cm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±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val="en-US" w:eastAsia="zh-CN"/>
        </w:rPr>
        <w:t>5c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m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）。</w:t>
      </w:r>
    </w:p>
    <w:p w14:paraId="25C9E8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螺母叠塔：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8m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高作业台，台面整齐摆放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颗六角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lang w:val="en-US" w:eastAsia="zh-CN"/>
        </w:rPr>
        <w:t>M42六角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螺母；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8mm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直径铁钎固定于铲斗中齿，挖掘机作业站位距台面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5m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±</w:t>
      </w:r>
      <w:r>
        <w:rPr>
          <w:rFonts w:hint="eastAsia" w:ascii="Times New Roman" w:hAnsi="Times New Roman" w:eastAsia="仿宋_GB2312" w:cs="仿宋_GB2312"/>
          <w:snapToGrid w:val="0"/>
          <w:spacing w:val="0"/>
          <w:kern w:val="0"/>
          <w:sz w:val="32"/>
          <w:szCs w:val="32"/>
          <w:lang w:eastAsia="zh-CN"/>
        </w:rPr>
        <w:t>0.1m）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</w:p>
    <w:p w14:paraId="755B0B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snapToGrid w:val="0"/>
          <w:spacing w:val="0"/>
          <w:kern w:val="0"/>
          <w:sz w:val="32"/>
          <w:szCs w:val="32"/>
          <w:lang w:val="en-US" w:eastAsia="zh-CN"/>
        </w:rPr>
        <w:t>比赛用设备</w:t>
      </w:r>
    </w:p>
    <w:p w14:paraId="209326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SY75C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‌小型挖掘机，赛前安排每位选手不超过</w:t>
      </w:r>
      <w:r>
        <w:rPr>
          <w:rFonts w:hint="eastAsia" w:ascii="Times New Roman" w:hAnsi="Times New Roman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分钟的设备熟悉时间。</w:t>
      </w:r>
    </w:p>
    <w:p w14:paraId="07FF7C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106045</wp:posOffset>
            </wp:positionV>
            <wp:extent cx="4384675" cy="3289300"/>
            <wp:effectExtent l="0" t="0" r="6350" b="6350"/>
            <wp:wrapNone/>
            <wp:docPr id="4" name="图片 4" descr="微信图片_20260729165738_8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729165738_81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467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55E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</w:p>
    <w:p w14:paraId="636D96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</w:p>
    <w:p w14:paraId="14B5EF7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   </w:t>
      </w:r>
    </w:p>
    <w:p w14:paraId="5C3D6A0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10" w:firstLine="320" w:firstLineChars="1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02174F7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10" w:firstLine="320" w:firstLineChars="1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1D17BF3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10" w:firstLine="320" w:firstLineChars="1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76E9439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10" w:firstLine="320" w:firstLineChars="1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53F615D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210" w:firstLine="320" w:firstLineChars="100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</w:p>
    <w:p w14:paraId="1EFD958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</w:p>
    <w:p w14:paraId="6D239A4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10" w:firstLine="320" w:firstLineChars="10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pacing w:val="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申诉与仲裁</w:t>
      </w:r>
    </w:p>
    <w:p w14:paraId="35C53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pacing w:val="0"/>
          <w:sz w:val="32"/>
          <w:szCs w:val="32"/>
        </w:rPr>
        <w:t>申诉</w:t>
      </w:r>
    </w:p>
    <w:p w14:paraId="508C9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.参赛选手对赛项流程、裁判执裁、赛场管理、成绩公示、工作人员违规行为存有异议，仅选手本人可向赛项仲裁组提交申诉。</w:t>
      </w:r>
    </w:p>
    <w:p w14:paraId="3AC40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.申诉时效：实操全部结束后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小时内（或根据赛项组委会现场公布的成绩确认时间为准）提交书面申诉报告，超时不予受理；报告需写明事件时间、现场情况、涉事人员、申诉依据，附带选手本人签字，主观臆断、无事实依据申诉不予处理。</w:t>
      </w:r>
    </w:p>
    <w:p w14:paraId="45DD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申诉人可主动放弃申诉；仲裁组收到书面材料后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小时内出具书面处理结果告知选手。</w:t>
      </w:r>
    </w:p>
    <w:p w14:paraId="4C2AF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仲裁</w:t>
      </w:r>
    </w:p>
    <w:p w14:paraId="39808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大赛设置专项仲裁监督组，全权受理选手成绩、裁判判罚相关申诉；收到申诉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小时内组织复核，出具最终仲裁结果。</w:t>
      </w:r>
    </w:p>
    <w:p w14:paraId="1D856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仲裁结论为赛事最终判定，选手不得拒绝接受；严禁以申诉为由扰乱赛场秩序、中断竞赛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</w:p>
    <w:p w14:paraId="2ED96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约定时间内选手未到场签收仲裁结果，视为自动放弃申诉权利。</w:t>
      </w:r>
    </w:p>
    <w:p w14:paraId="051FE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0"/>
          <w:sz w:val="32"/>
          <w:szCs w:val="32"/>
        </w:rPr>
        <w:t>技术文件编制与解释</w:t>
      </w:r>
    </w:p>
    <w:p w14:paraId="3A0F0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  <w:sectPr>
          <w:footerReference r:id="rId3" w:type="default"/>
          <w:pgSz w:w="11906" w:h="16838"/>
          <w:pgMar w:top="2098" w:right="1531" w:bottom="1984" w:left="1531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本技术文件由宝鸡市职业技能大赛组委会负责制定，文件最终解释权归大赛组委会；后续调整更新以组委会最新通知为准。</w:t>
      </w:r>
    </w:p>
    <w:p w14:paraId="19BC8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/>
          <w:spacing w:val="0"/>
          <w:sz w:val="32"/>
          <w:szCs w:val="32"/>
        </w:rPr>
      </w:pPr>
      <w:r>
        <w:rPr>
          <w:rFonts w:hint="eastAsia" w:ascii="黑体" w:hAnsi="黑体" w:eastAsia="黑体"/>
          <w:spacing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pacing w:val="0"/>
          <w:sz w:val="32"/>
          <w:szCs w:val="32"/>
        </w:rPr>
        <w:t>：</w:t>
      </w:r>
    </w:p>
    <w:p w14:paraId="3CC91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/>
          <w:spacing w:val="0"/>
          <w:sz w:val="36"/>
          <w:szCs w:val="36"/>
          <w:lang w:val="en-US" w:eastAsia="zh-CN"/>
        </w:rPr>
        <w:t>挖掘铲运和桩工机械司机（土石方挖掘机司机）</w:t>
      </w:r>
    </w:p>
    <w:p w14:paraId="47B77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黑体" w:eastAsia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spacing w:val="0"/>
          <w:sz w:val="36"/>
          <w:szCs w:val="36"/>
          <w:lang w:val="en-US" w:eastAsia="zh-CN"/>
        </w:rPr>
        <w:t>实操评分</w:t>
      </w:r>
      <w:r>
        <w:rPr>
          <w:rFonts w:hint="eastAsia" w:ascii="方正小标宋简体" w:hAnsi="黑体" w:eastAsia="方正小标宋简体"/>
          <w:spacing w:val="0"/>
          <w:sz w:val="36"/>
          <w:szCs w:val="36"/>
          <w:lang w:eastAsia="zh-CN"/>
        </w:rPr>
        <w:t>表</w:t>
      </w:r>
    </w:p>
    <w:p w14:paraId="0805F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/>
          <w:bCs/>
          <w:spacing w:val="0"/>
          <w:sz w:val="28"/>
          <w:szCs w:val="28"/>
        </w:rPr>
      </w:pPr>
      <w:r>
        <w:rPr>
          <w:rFonts w:hint="eastAsia" w:ascii="黑体" w:hAnsi="黑体" w:eastAsia="黑体"/>
          <w:bCs/>
          <w:spacing w:val="0"/>
          <w:sz w:val="28"/>
          <w:szCs w:val="28"/>
          <w:lang w:eastAsia="zh-CN"/>
        </w:rPr>
        <w:t>选手抽签号码</w:t>
      </w:r>
      <w:r>
        <w:rPr>
          <w:rFonts w:hint="eastAsia" w:ascii="黑体" w:hAnsi="黑体" w:eastAsia="黑体"/>
          <w:bCs/>
          <w:spacing w:val="0"/>
          <w:sz w:val="28"/>
          <w:szCs w:val="28"/>
        </w:rPr>
        <w:t xml:space="preserve">：    </w:t>
      </w:r>
      <w:r>
        <w:rPr>
          <w:rFonts w:hint="eastAsia" w:ascii="黑体" w:hAnsi="黑体" w:eastAsia="黑体"/>
          <w:bCs/>
          <w:spacing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黑体" w:hAnsi="黑体" w:eastAsia="黑体"/>
          <w:bCs/>
          <w:spacing w:val="0"/>
          <w:sz w:val="28"/>
          <w:szCs w:val="28"/>
        </w:rPr>
        <w:t xml:space="preserve">比赛日期：         </w:t>
      </w:r>
      <w:r>
        <w:rPr>
          <w:rFonts w:hint="eastAsia" w:ascii="黑体" w:hAnsi="黑体" w:eastAsia="黑体"/>
          <w:bCs/>
          <w:spacing w:val="0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黑体" w:eastAsia="黑体"/>
          <w:bCs/>
          <w:spacing w:val="0"/>
          <w:sz w:val="28"/>
          <w:szCs w:val="28"/>
        </w:rPr>
        <w:t>满分</w:t>
      </w:r>
      <w:r>
        <w:rPr>
          <w:rFonts w:hint="eastAsia" w:ascii="Times New Roman" w:hAnsi="Times New Roman" w:eastAsia="黑体"/>
          <w:bCs/>
          <w:spacing w:val="0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黑体"/>
          <w:bCs/>
          <w:spacing w:val="0"/>
          <w:sz w:val="28"/>
          <w:szCs w:val="28"/>
        </w:rPr>
        <w:t>00</w:t>
      </w:r>
      <w:r>
        <w:rPr>
          <w:rFonts w:hint="eastAsia" w:ascii="黑体" w:hAnsi="黑体" w:eastAsia="黑体"/>
          <w:bCs/>
          <w:spacing w:val="0"/>
          <w:sz w:val="28"/>
          <w:szCs w:val="28"/>
        </w:rPr>
        <w:t>分</w:t>
      </w:r>
    </w:p>
    <w:tbl>
      <w:tblPr>
        <w:tblStyle w:val="9"/>
        <w:tblW w:w="9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836"/>
        <w:gridCol w:w="973"/>
        <w:gridCol w:w="1135"/>
        <w:gridCol w:w="1112"/>
        <w:gridCol w:w="1012"/>
        <w:gridCol w:w="1121"/>
      </w:tblGrid>
      <w:tr w14:paraId="29CD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987" w:type="dxa"/>
            <w:noWrap w:val="0"/>
            <w:vAlign w:val="center"/>
          </w:tcPr>
          <w:p w14:paraId="7F835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比赛项目</w:t>
            </w:r>
          </w:p>
        </w:tc>
        <w:tc>
          <w:tcPr>
            <w:tcW w:w="2836" w:type="dxa"/>
            <w:noWrap w:val="0"/>
            <w:vAlign w:val="center"/>
          </w:tcPr>
          <w:p w14:paraId="13DC0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黑体" w:hAnsi="黑体" w:eastAsia="黑体"/>
                <w:bCs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</w:rPr>
              <w:t>评分标准</w:t>
            </w:r>
          </w:p>
        </w:tc>
        <w:tc>
          <w:tcPr>
            <w:tcW w:w="973" w:type="dxa"/>
            <w:noWrap w:val="0"/>
            <w:vAlign w:val="center"/>
          </w:tcPr>
          <w:p w14:paraId="1666C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  <w:t>分值</w:t>
            </w:r>
          </w:p>
        </w:tc>
        <w:tc>
          <w:tcPr>
            <w:tcW w:w="1135" w:type="dxa"/>
            <w:noWrap w:val="0"/>
            <w:vAlign w:val="center"/>
          </w:tcPr>
          <w:p w14:paraId="06BB1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扣分记录</w:t>
            </w:r>
          </w:p>
          <w:p w14:paraId="2D06C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（次数）</w:t>
            </w:r>
          </w:p>
        </w:tc>
        <w:tc>
          <w:tcPr>
            <w:tcW w:w="1112" w:type="dxa"/>
            <w:noWrap w:val="0"/>
            <w:vAlign w:val="center"/>
          </w:tcPr>
          <w:p w14:paraId="6AAEB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  <w:t>得分小计</w:t>
            </w:r>
          </w:p>
        </w:tc>
        <w:tc>
          <w:tcPr>
            <w:tcW w:w="1012" w:type="dxa"/>
            <w:noWrap w:val="0"/>
            <w:vAlign w:val="center"/>
          </w:tcPr>
          <w:p w14:paraId="155DB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用时</w:t>
            </w:r>
          </w:p>
        </w:tc>
        <w:tc>
          <w:tcPr>
            <w:tcW w:w="1121" w:type="dxa"/>
            <w:noWrap w:val="0"/>
            <w:vAlign w:val="center"/>
          </w:tcPr>
          <w:p w14:paraId="5AAD9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项目得分</w:t>
            </w:r>
          </w:p>
        </w:tc>
      </w:tr>
      <w:tr w14:paraId="5015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restart"/>
            <w:noWrap w:val="0"/>
            <w:vAlign w:val="center"/>
          </w:tcPr>
          <w:p w14:paraId="70F1A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  <w:t>精准投篮</w:t>
            </w:r>
          </w:p>
          <w:p w14:paraId="396E3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bCs/>
                <w:spacing w:val="0"/>
                <w:sz w:val="15"/>
                <w:szCs w:val="15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  <w:t>分）</w:t>
            </w:r>
          </w:p>
        </w:tc>
        <w:tc>
          <w:tcPr>
            <w:tcW w:w="2836" w:type="dxa"/>
            <w:noWrap w:val="0"/>
            <w:vAlign w:val="center"/>
          </w:tcPr>
          <w:p w14:paraId="54F8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投中篮球数（</w:t>
            </w: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分/颗）</w:t>
            </w:r>
          </w:p>
        </w:tc>
        <w:tc>
          <w:tcPr>
            <w:tcW w:w="973" w:type="dxa"/>
            <w:noWrap w:val="0"/>
            <w:vAlign w:val="center"/>
          </w:tcPr>
          <w:p w14:paraId="28EF7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135" w:type="dxa"/>
            <w:noWrap w:val="0"/>
            <w:vAlign w:val="center"/>
          </w:tcPr>
          <w:p w14:paraId="43934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12" w:type="dxa"/>
            <w:noWrap w:val="0"/>
            <w:vAlign w:val="center"/>
          </w:tcPr>
          <w:p w14:paraId="5C9D1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vMerge w:val="restart"/>
            <w:noWrap w:val="0"/>
            <w:vAlign w:val="center"/>
          </w:tcPr>
          <w:p w14:paraId="0B852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restart"/>
            <w:noWrap w:val="0"/>
            <w:vAlign w:val="center"/>
          </w:tcPr>
          <w:p w14:paraId="3E121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67DB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51217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2836" w:type="dxa"/>
            <w:noWrap w:val="0"/>
            <w:vAlign w:val="center"/>
          </w:tcPr>
          <w:p w14:paraId="009AD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时间得分（排名计分）</w:t>
            </w:r>
          </w:p>
        </w:tc>
        <w:tc>
          <w:tcPr>
            <w:tcW w:w="973" w:type="dxa"/>
            <w:noWrap w:val="0"/>
            <w:vAlign w:val="center"/>
          </w:tcPr>
          <w:p w14:paraId="1D4DF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135" w:type="dxa"/>
            <w:noWrap w:val="0"/>
            <w:vAlign w:val="center"/>
          </w:tcPr>
          <w:p w14:paraId="61ABA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12" w:type="dxa"/>
            <w:noWrap w:val="0"/>
            <w:vAlign w:val="center"/>
          </w:tcPr>
          <w:p w14:paraId="42CBE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50C19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4E3B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1B40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3A5C4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2836" w:type="dxa"/>
            <w:noWrap w:val="0"/>
            <w:vAlign w:val="center"/>
          </w:tcPr>
          <w:p w14:paraId="09DF5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规范操作（操作平稳、流程清晰、停放到位）</w:t>
            </w:r>
          </w:p>
        </w:tc>
        <w:tc>
          <w:tcPr>
            <w:tcW w:w="973" w:type="dxa"/>
            <w:noWrap w:val="0"/>
            <w:vAlign w:val="center"/>
          </w:tcPr>
          <w:p w14:paraId="1B1F2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135" w:type="dxa"/>
            <w:noWrap w:val="0"/>
            <w:vAlign w:val="center"/>
          </w:tcPr>
          <w:p w14:paraId="138EE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12" w:type="dxa"/>
            <w:noWrap w:val="0"/>
            <w:vAlign w:val="center"/>
          </w:tcPr>
          <w:p w14:paraId="1EFC5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772DC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396AF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4588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0880C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5C98D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篮球落地掉落（-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分/次）</w:t>
            </w:r>
          </w:p>
        </w:tc>
        <w:tc>
          <w:tcPr>
            <w:tcW w:w="1135" w:type="dxa"/>
            <w:noWrap w:val="0"/>
            <w:vAlign w:val="center"/>
          </w:tcPr>
          <w:p w14:paraId="344FC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62650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16327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3D364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43E2A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2CDCE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72489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碰倒交通锥（-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分/次）</w:t>
            </w:r>
          </w:p>
        </w:tc>
        <w:tc>
          <w:tcPr>
            <w:tcW w:w="1135" w:type="dxa"/>
            <w:noWrap w:val="0"/>
            <w:vAlign w:val="center"/>
          </w:tcPr>
          <w:p w14:paraId="6F0E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79E4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64AA0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64093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35A5A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617C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  <w:p w14:paraId="29C69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0B609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铲斗磕碰球框（-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分/次）</w:t>
            </w:r>
          </w:p>
        </w:tc>
        <w:tc>
          <w:tcPr>
            <w:tcW w:w="1135" w:type="dxa"/>
            <w:noWrap w:val="0"/>
            <w:vAlign w:val="center"/>
          </w:tcPr>
          <w:p w14:paraId="2A31D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EDE1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22FBE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5F90E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4E0ED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792CA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79C79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操作不规范（-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分/项）</w:t>
            </w:r>
          </w:p>
        </w:tc>
        <w:tc>
          <w:tcPr>
            <w:tcW w:w="1135" w:type="dxa"/>
            <w:noWrap w:val="0"/>
            <w:vAlign w:val="center"/>
          </w:tcPr>
          <w:p w14:paraId="35801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612F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7248B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532E2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6E0B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201D2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7D632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野蛮操作/危险动作（-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分/次）</w:t>
            </w:r>
          </w:p>
          <w:p w14:paraId="620F0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如：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铲斗猛烈撞击地面、全速撞向限位、设备剧烈晃动等</w:t>
            </w:r>
          </w:p>
        </w:tc>
        <w:tc>
          <w:tcPr>
            <w:tcW w:w="1135" w:type="dxa"/>
            <w:noWrap w:val="0"/>
            <w:vAlign w:val="center"/>
          </w:tcPr>
          <w:p w14:paraId="03DC1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59D5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776C3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51D03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4841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48709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7387F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安全事故（取消成绩）</w:t>
            </w:r>
          </w:p>
        </w:tc>
        <w:tc>
          <w:tcPr>
            <w:tcW w:w="1135" w:type="dxa"/>
            <w:noWrap w:val="0"/>
            <w:vAlign w:val="center"/>
          </w:tcPr>
          <w:p w14:paraId="5B19D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FFA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2FDD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51F17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3A74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restart"/>
            <w:noWrap w:val="0"/>
            <w:vAlign w:val="center"/>
          </w:tcPr>
          <w:p w14:paraId="3C610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  <w:t>螺母叠塔</w:t>
            </w:r>
          </w:p>
          <w:p w14:paraId="1645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宋体"/>
                <w:bCs/>
                <w:spacing w:val="0"/>
                <w:sz w:val="15"/>
                <w:szCs w:val="15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  <w:t>分）</w:t>
            </w:r>
          </w:p>
        </w:tc>
        <w:tc>
          <w:tcPr>
            <w:tcW w:w="2836" w:type="dxa"/>
            <w:shd w:val="clear" w:color="auto" w:fill="auto"/>
            <w:noWrap w:val="0"/>
            <w:vAlign w:val="center"/>
          </w:tcPr>
          <w:p w14:paraId="493F0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完整堆叠螺母数（</w:t>
            </w: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分/颗）</w:t>
            </w:r>
          </w:p>
        </w:tc>
        <w:tc>
          <w:tcPr>
            <w:tcW w:w="973" w:type="dxa"/>
            <w:shd w:val="clear" w:color="auto" w:fill="auto"/>
            <w:noWrap w:val="0"/>
            <w:vAlign w:val="center"/>
          </w:tcPr>
          <w:p w14:paraId="3F1CA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2BCD0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12" w:type="dxa"/>
            <w:noWrap w:val="0"/>
            <w:vAlign w:val="center"/>
          </w:tcPr>
          <w:p w14:paraId="388B3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restart"/>
            <w:noWrap w:val="0"/>
            <w:vAlign w:val="center"/>
          </w:tcPr>
          <w:p w14:paraId="52D9A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restart"/>
            <w:noWrap w:val="0"/>
            <w:vAlign w:val="center"/>
          </w:tcPr>
          <w:p w14:paraId="6F851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645C1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4B9BF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2836" w:type="dxa"/>
            <w:shd w:val="clear" w:color="auto" w:fill="auto"/>
            <w:noWrap w:val="0"/>
            <w:vAlign w:val="center"/>
          </w:tcPr>
          <w:p w14:paraId="0BFA5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时间得分（排名计分）</w:t>
            </w:r>
          </w:p>
        </w:tc>
        <w:tc>
          <w:tcPr>
            <w:tcW w:w="973" w:type="dxa"/>
            <w:shd w:val="clear" w:color="auto" w:fill="auto"/>
            <w:noWrap w:val="0"/>
            <w:vAlign w:val="center"/>
          </w:tcPr>
          <w:p w14:paraId="555B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08DAE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12" w:type="dxa"/>
            <w:noWrap w:val="0"/>
            <w:vAlign w:val="center"/>
          </w:tcPr>
          <w:p w14:paraId="55DB1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4C3AC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2ECCD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01FE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4A233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2836" w:type="dxa"/>
            <w:shd w:val="clear" w:color="auto" w:fill="auto"/>
            <w:noWrap w:val="0"/>
            <w:vAlign w:val="center"/>
          </w:tcPr>
          <w:p w14:paraId="789DD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规范操作（操作平稳、流程清晰、停放到位）</w:t>
            </w:r>
          </w:p>
        </w:tc>
        <w:tc>
          <w:tcPr>
            <w:tcW w:w="973" w:type="dxa"/>
            <w:shd w:val="clear" w:color="auto" w:fill="auto"/>
            <w:noWrap w:val="0"/>
            <w:vAlign w:val="center"/>
          </w:tcPr>
          <w:p w14:paraId="2FAFB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135" w:type="dxa"/>
            <w:shd w:val="clear" w:color="auto" w:fill="auto"/>
            <w:noWrap w:val="0"/>
            <w:vAlign w:val="center"/>
          </w:tcPr>
          <w:p w14:paraId="74784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1112" w:type="dxa"/>
            <w:noWrap w:val="0"/>
            <w:vAlign w:val="center"/>
          </w:tcPr>
          <w:p w14:paraId="094D2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3C895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3B709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0FAD6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3D91C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09824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扣分： 螺母掉落台面/地面（-</w:t>
            </w: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分/颗）</w:t>
            </w:r>
          </w:p>
        </w:tc>
        <w:tc>
          <w:tcPr>
            <w:tcW w:w="1135" w:type="dxa"/>
            <w:noWrap w:val="0"/>
            <w:vAlign w:val="center"/>
          </w:tcPr>
          <w:p w14:paraId="31BAD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30149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269F0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6FAF4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05D2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4E9B1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04B2C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扣分： 堆叠塔身倒塌（-</w:t>
            </w: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分/次）</w:t>
            </w:r>
          </w:p>
        </w:tc>
        <w:tc>
          <w:tcPr>
            <w:tcW w:w="1135" w:type="dxa"/>
            <w:noWrap w:val="0"/>
            <w:vAlign w:val="center"/>
          </w:tcPr>
          <w:p w14:paraId="39A63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1E3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08B7F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4E362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7C3F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14621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25B98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扣分： 铲斗碰移闲置螺母（-</w:t>
            </w: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分/次）</w:t>
            </w:r>
          </w:p>
        </w:tc>
        <w:tc>
          <w:tcPr>
            <w:tcW w:w="1135" w:type="dxa"/>
            <w:noWrap w:val="0"/>
            <w:vAlign w:val="center"/>
          </w:tcPr>
          <w:p w14:paraId="50CFE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8A2D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34A39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34DDE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5D63A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5D8C6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highlight w:val="none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7B3EB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扣分： 启停/对位不规范（-</w:t>
            </w: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分/项）</w:t>
            </w:r>
          </w:p>
        </w:tc>
        <w:tc>
          <w:tcPr>
            <w:tcW w:w="1135" w:type="dxa"/>
            <w:noWrap w:val="0"/>
            <w:vAlign w:val="center"/>
          </w:tcPr>
          <w:p w14:paraId="69EC9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15C97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1D3EF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02486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0801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096F3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2688C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野蛮操作/危险动作（-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分/次）</w:t>
            </w:r>
          </w:p>
          <w:p w14:paraId="64C6E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如：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铲斗猛烈撞击地面、全速撞向限位、设备剧烈晃动等</w:t>
            </w:r>
          </w:p>
        </w:tc>
        <w:tc>
          <w:tcPr>
            <w:tcW w:w="1135" w:type="dxa"/>
            <w:noWrap w:val="0"/>
            <w:vAlign w:val="center"/>
          </w:tcPr>
          <w:p w14:paraId="3C88F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140A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2F02F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67234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0ED2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987" w:type="dxa"/>
            <w:vMerge w:val="continue"/>
            <w:noWrap w:val="0"/>
            <w:vAlign w:val="center"/>
          </w:tcPr>
          <w:p w14:paraId="79B5F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5"/>
                <w:szCs w:val="15"/>
                <w:lang w:eastAsia="zh-CN"/>
              </w:rPr>
            </w:pPr>
          </w:p>
        </w:tc>
        <w:tc>
          <w:tcPr>
            <w:tcW w:w="3809" w:type="dxa"/>
            <w:gridSpan w:val="2"/>
            <w:noWrap w:val="0"/>
            <w:vAlign w:val="center"/>
          </w:tcPr>
          <w:p w14:paraId="6E558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lang w:val="en-US" w:eastAsia="zh-CN"/>
              </w:rPr>
              <w:t>扣分： 安全事故（取消成绩）</w:t>
            </w:r>
          </w:p>
        </w:tc>
        <w:tc>
          <w:tcPr>
            <w:tcW w:w="1135" w:type="dxa"/>
            <w:noWrap w:val="0"/>
            <w:vAlign w:val="center"/>
          </w:tcPr>
          <w:p w14:paraId="3E9EA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DDE3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261D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  <w:tc>
          <w:tcPr>
            <w:tcW w:w="1121" w:type="dxa"/>
            <w:vMerge w:val="continue"/>
            <w:noWrap w:val="0"/>
            <w:vAlign w:val="center"/>
          </w:tcPr>
          <w:p w14:paraId="49BF0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  <w:tr w14:paraId="24A6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987" w:type="dxa"/>
            <w:noWrap w:val="0"/>
            <w:vAlign w:val="center"/>
          </w:tcPr>
          <w:p w14:paraId="538F5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lang w:eastAsia="zh-CN"/>
              </w:rPr>
              <w:t>实操比赛总成绩</w:t>
            </w:r>
          </w:p>
        </w:tc>
        <w:tc>
          <w:tcPr>
            <w:tcW w:w="8189" w:type="dxa"/>
            <w:gridSpan w:val="6"/>
            <w:noWrap w:val="0"/>
            <w:vAlign w:val="center"/>
          </w:tcPr>
          <w:p w14:paraId="60431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</w:p>
        </w:tc>
      </w:tr>
    </w:tbl>
    <w:p w14:paraId="6DBD4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/>
          <w:bCs/>
          <w:spacing w:val="0"/>
          <w:sz w:val="28"/>
          <w:szCs w:val="24"/>
          <w:lang w:val="en-US" w:eastAsia="zh-CN"/>
        </w:rPr>
        <w:sectPr>
          <w:pgSz w:w="11906" w:h="16838"/>
          <w:pgMar w:top="2098" w:right="1531" w:bottom="1984" w:left="1531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黑体" w:hAnsi="黑体" w:eastAsia="黑体"/>
          <w:bCs/>
          <w:spacing w:val="0"/>
          <w:sz w:val="28"/>
          <w:szCs w:val="24"/>
        </w:rPr>
        <w:t xml:space="preserve">裁判员签字： </w:t>
      </w:r>
      <w:r>
        <w:rPr>
          <w:rFonts w:hint="eastAsia" w:ascii="黑体" w:hAnsi="黑体" w:eastAsia="黑体"/>
          <w:bCs/>
          <w:spacing w:val="0"/>
          <w:sz w:val="28"/>
          <w:szCs w:val="24"/>
          <w:lang w:val="en-US" w:eastAsia="zh-CN"/>
        </w:rPr>
        <w:t xml:space="preserve">                               </w:t>
      </w:r>
    </w:p>
    <w:p w14:paraId="50907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/>
          <w:spacing w:val="0"/>
          <w:sz w:val="32"/>
          <w:szCs w:val="32"/>
        </w:rPr>
      </w:pPr>
      <w:r>
        <w:rPr>
          <w:rFonts w:hint="eastAsia" w:ascii="黑体" w:hAnsi="黑体" w:eastAsia="黑体"/>
          <w:bCs/>
          <w:spacing w:val="0"/>
          <w:sz w:val="28"/>
          <w:szCs w:val="24"/>
        </w:rPr>
        <w:t xml:space="preserve"> </w:t>
      </w:r>
      <w:r>
        <w:rPr>
          <w:rFonts w:hint="eastAsia" w:ascii="黑体" w:hAnsi="黑体" w:eastAsia="黑体"/>
          <w:spacing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/>
          <w:spacing w:val="0"/>
          <w:sz w:val="32"/>
          <w:szCs w:val="32"/>
        </w:rPr>
        <w:t>：</w:t>
      </w:r>
    </w:p>
    <w:p w14:paraId="54E675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120" w:afterLines="50" w:line="560" w:lineRule="exact"/>
        <w:jc w:val="center"/>
        <w:textAlignment w:val="auto"/>
        <w:rPr>
          <w:rFonts w:hint="eastAsia" w:ascii="方正小标宋简体" w:hAnsi="黑体" w:eastAsia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spacing w:val="0"/>
          <w:sz w:val="36"/>
          <w:szCs w:val="36"/>
          <w:lang w:val="en-US" w:eastAsia="zh-CN"/>
        </w:rPr>
        <w:t>各项目时间得分排名对照</w:t>
      </w:r>
      <w:r>
        <w:rPr>
          <w:rFonts w:hint="eastAsia" w:ascii="方正小标宋简体" w:hAnsi="黑体" w:eastAsia="方正小标宋简体"/>
          <w:spacing w:val="0"/>
          <w:sz w:val="36"/>
          <w:szCs w:val="36"/>
          <w:lang w:eastAsia="zh-CN"/>
        </w:rPr>
        <w:t>表</w:t>
      </w:r>
    </w:p>
    <w:tbl>
      <w:tblPr>
        <w:tblStyle w:val="9"/>
        <w:tblW w:w="9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3470"/>
        <w:gridCol w:w="3086"/>
        <w:gridCol w:w="1832"/>
      </w:tblGrid>
      <w:tr w14:paraId="137D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70" w:type="dxa"/>
            <w:noWrap w:val="0"/>
            <w:vAlign w:val="center"/>
          </w:tcPr>
          <w:p w14:paraId="71F43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排名</w:t>
            </w:r>
          </w:p>
        </w:tc>
        <w:tc>
          <w:tcPr>
            <w:tcW w:w="3470" w:type="dxa"/>
            <w:noWrap w:val="0"/>
            <w:vAlign w:val="center"/>
          </w:tcPr>
          <w:p w14:paraId="300FD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</w:rPr>
              <w:t>精准投篮时间得分（满分</w:t>
            </w:r>
            <w:r>
              <w:rPr>
                <w:rFonts w:hint="eastAsia" w:ascii="Times New Roman" w:hAnsi="Times New Roman" w:eastAsia="黑体"/>
                <w:bCs/>
                <w:spacing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</w:rPr>
              <w:t>分）</w:t>
            </w:r>
          </w:p>
        </w:tc>
        <w:tc>
          <w:tcPr>
            <w:tcW w:w="3086" w:type="dxa"/>
            <w:noWrap w:val="0"/>
            <w:vAlign w:val="center"/>
          </w:tcPr>
          <w:p w14:paraId="48F6B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螺母叠塔时间得分（满分</w:t>
            </w:r>
            <w:r>
              <w:rPr>
                <w:rFonts w:hint="eastAsia" w:ascii="Times New Roman" w:hAnsi="Times New Roman" w:eastAsia="黑体"/>
                <w:bCs/>
                <w:spacing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  <w:t>分）</w:t>
            </w:r>
          </w:p>
        </w:tc>
        <w:tc>
          <w:tcPr>
            <w:tcW w:w="1832" w:type="dxa"/>
            <w:noWrap w:val="0"/>
            <w:vAlign w:val="center"/>
          </w:tcPr>
          <w:p w14:paraId="4FA56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3FDC2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3EE51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noWrap w:val="0"/>
            <w:vAlign w:val="center"/>
          </w:tcPr>
          <w:p w14:paraId="45039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36333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548BB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A32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60288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noWrap w:val="0"/>
            <w:vAlign w:val="center"/>
          </w:tcPr>
          <w:p w14:paraId="23E06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4B448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4057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A64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0E89D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noWrap w:val="0"/>
            <w:vAlign w:val="center"/>
          </w:tcPr>
          <w:p w14:paraId="44CE5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1A280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13EBB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2F0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0E3FA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noWrap w:val="0"/>
            <w:vAlign w:val="center"/>
          </w:tcPr>
          <w:p w14:paraId="40CEF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095D9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0623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</w:rPr>
            </w:pPr>
          </w:p>
        </w:tc>
      </w:tr>
      <w:tr w14:paraId="125B4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5853C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shd w:val="clear" w:color="auto" w:fill="auto"/>
            <w:noWrap w:val="0"/>
            <w:vAlign w:val="center"/>
          </w:tcPr>
          <w:p w14:paraId="29283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4D780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1216E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</w:rPr>
            </w:pPr>
          </w:p>
        </w:tc>
      </w:tr>
      <w:tr w14:paraId="3EDCB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14CD5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shd w:val="clear" w:color="auto" w:fill="auto"/>
            <w:noWrap w:val="0"/>
            <w:vAlign w:val="center"/>
          </w:tcPr>
          <w:p w14:paraId="0D7F2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36B69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407DF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</w:rPr>
            </w:pPr>
          </w:p>
        </w:tc>
      </w:tr>
      <w:tr w14:paraId="4AC9D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33FB5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shd w:val="clear" w:color="auto" w:fill="auto"/>
            <w:noWrap w:val="0"/>
            <w:vAlign w:val="center"/>
          </w:tcPr>
          <w:p w14:paraId="02B97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13F36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79186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</w:rPr>
            </w:pPr>
          </w:p>
        </w:tc>
      </w:tr>
      <w:tr w14:paraId="7C76E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4DC3A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shd w:val="clear" w:color="auto" w:fill="auto"/>
            <w:noWrap w:val="0"/>
            <w:vAlign w:val="center"/>
          </w:tcPr>
          <w:p w14:paraId="04E54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2E109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5EF35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</w:rPr>
            </w:pPr>
          </w:p>
        </w:tc>
      </w:tr>
      <w:tr w14:paraId="77B6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65AF1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</w:p>
        </w:tc>
        <w:tc>
          <w:tcPr>
            <w:tcW w:w="3470" w:type="dxa"/>
            <w:shd w:val="clear" w:color="auto" w:fill="auto"/>
            <w:noWrap w:val="0"/>
            <w:vAlign w:val="center"/>
          </w:tcPr>
          <w:p w14:paraId="3EE31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6B05D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25C14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</w:rPr>
            </w:pPr>
          </w:p>
        </w:tc>
      </w:tr>
      <w:tr w14:paraId="265A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970" w:type="dxa"/>
            <w:noWrap w:val="0"/>
            <w:vAlign w:val="center"/>
          </w:tcPr>
          <w:p w14:paraId="5DC5D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第</w:t>
            </w:r>
            <w:r>
              <w:rPr>
                <w:rFonts w:hint="eastAsia" w:ascii="Times New Roman" w:hAnsi="Times New Roman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  <w:lang w:eastAsia="zh-CN"/>
              </w:rPr>
              <w:t>名</w:t>
            </w:r>
            <w:r>
              <w:rPr>
                <w:rFonts w:hint="eastAsia" w:ascii="宋体" w:hAnsi="宋体" w:cs="宋体"/>
                <w:bCs/>
                <w:spacing w:val="0"/>
                <w:sz w:val="18"/>
                <w:szCs w:val="18"/>
                <w:highlight w:val="none"/>
                <w:lang w:val="en-US" w:eastAsia="zh-CN"/>
              </w:rPr>
              <w:t>及以后</w:t>
            </w:r>
          </w:p>
        </w:tc>
        <w:tc>
          <w:tcPr>
            <w:tcW w:w="3470" w:type="dxa"/>
            <w:shd w:val="clear" w:color="auto" w:fill="auto"/>
            <w:noWrap w:val="0"/>
            <w:vAlign w:val="center"/>
          </w:tcPr>
          <w:p w14:paraId="112C4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3086" w:type="dxa"/>
            <w:shd w:val="clear" w:color="auto" w:fill="auto"/>
            <w:noWrap w:val="0"/>
            <w:vAlign w:val="center"/>
          </w:tcPr>
          <w:p w14:paraId="1B404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18"/>
                <w:szCs w:val="18"/>
                <w:highlight w:val="none"/>
                <w:lang w:val="en-US" w:eastAsia="zh-CN"/>
              </w:rPr>
              <w:t>分</w:t>
            </w:r>
          </w:p>
        </w:tc>
        <w:tc>
          <w:tcPr>
            <w:tcW w:w="1832" w:type="dxa"/>
            <w:noWrap w:val="0"/>
            <w:vAlign w:val="center"/>
          </w:tcPr>
          <w:p w14:paraId="36080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  <w:highlight w:val="none"/>
              </w:rPr>
            </w:pPr>
          </w:p>
        </w:tc>
      </w:tr>
      <w:tr w14:paraId="44BF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  <w:jc w:val="center"/>
        </w:trPr>
        <w:tc>
          <w:tcPr>
            <w:tcW w:w="9358" w:type="dxa"/>
            <w:gridSpan w:val="4"/>
            <w:noWrap w:val="0"/>
            <w:vAlign w:val="center"/>
          </w:tcPr>
          <w:p w14:paraId="2C4C6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  <w:t>注：各项目时间得分根据该项目所有选手用时排名确定，用时最短者排名第</w:t>
            </w:r>
            <w:r>
              <w:rPr>
                <w:rFonts w:hint="eastAsia" w:ascii="Times New Roman" w:hAnsi="Times New Roman" w:eastAsia="宋体" w:cs="宋体"/>
                <w:bCs/>
                <w:spacing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  <w:t>。如出现用时相同，则并列获得相应名次得分，后续名次依次顺延（例如：两人并列第</w:t>
            </w:r>
            <w:r>
              <w:rPr>
                <w:rFonts w:hint="eastAsia" w:ascii="Times New Roman" w:hAnsi="Times New Roman" w:eastAsia="宋体" w:cs="宋体"/>
                <w:bCs/>
                <w:spacing w:val="0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  <w:t>名，则下一名次为第</w:t>
            </w:r>
            <w:r>
              <w:rPr>
                <w:rFonts w:hint="eastAsia" w:ascii="Times New Roman" w:hAnsi="Times New Roman" w:eastAsia="宋体" w:cs="宋体"/>
                <w:bCs/>
                <w:spacing w:val="0"/>
                <w:sz w:val="18"/>
                <w:szCs w:val="18"/>
              </w:rPr>
              <w:t>4</w:t>
            </w:r>
            <w:r>
              <w:rPr>
                <w:rFonts w:hint="eastAsia" w:ascii="宋体" w:hAnsi="宋体" w:eastAsia="宋体" w:cs="宋体"/>
                <w:bCs/>
                <w:spacing w:val="0"/>
                <w:sz w:val="18"/>
                <w:szCs w:val="18"/>
              </w:rPr>
              <w:t>名）。</w:t>
            </w:r>
          </w:p>
        </w:tc>
      </w:tr>
    </w:tbl>
    <w:p w14:paraId="2AB3F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spacing w:val="0"/>
        </w:rPr>
        <w:sectPr>
          <w:pgSz w:w="11906" w:h="16838"/>
          <w:pgMar w:top="1157" w:right="1800" w:bottom="1157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4E961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黑体" w:hAnsi="黑体" w:eastAsia="黑体"/>
          <w:spacing w:val="0"/>
          <w:sz w:val="32"/>
          <w:szCs w:val="32"/>
        </w:rPr>
      </w:pPr>
      <w:r>
        <w:rPr>
          <w:rFonts w:hint="eastAsia" w:ascii="黑体" w:hAnsi="黑体" w:eastAsia="黑体"/>
          <w:spacing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pacing w:val="0"/>
          <w:sz w:val="32"/>
          <w:szCs w:val="32"/>
        </w:rPr>
        <w:t>：</w:t>
      </w:r>
    </w:p>
    <w:p w14:paraId="0FF51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after="120" w:afterLines="50" w:line="560" w:lineRule="exact"/>
        <w:jc w:val="center"/>
        <w:textAlignment w:val="auto"/>
        <w:rPr>
          <w:rFonts w:hint="eastAsia" w:ascii="方正小标宋简体" w:hAnsi="黑体" w:eastAsia="方正小标宋简体"/>
          <w:spacing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spacing w:val="0"/>
          <w:sz w:val="36"/>
          <w:szCs w:val="36"/>
          <w:lang w:val="en-US" w:eastAsia="zh-CN"/>
        </w:rPr>
        <w:t>成绩汇总</w:t>
      </w:r>
      <w:r>
        <w:rPr>
          <w:rFonts w:hint="eastAsia" w:ascii="方正小标宋简体" w:hAnsi="黑体" w:eastAsia="方正小标宋简体"/>
          <w:spacing w:val="0"/>
          <w:sz w:val="36"/>
          <w:szCs w:val="36"/>
          <w:lang w:eastAsia="zh-CN"/>
        </w:rPr>
        <w:t>表</w:t>
      </w:r>
    </w:p>
    <w:tbl>
      <w:tblPr>
        <w:tblStyle w:val="9"/>
        <w:tblW w:w="74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330"/>
        <w:gridCol w:w="2175"/>
        <w:gridCol w:w="1030"/>
      </w:tblGrid>
      <w:tr w14:paraId="748F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896" w:type="dxa"/>
            <w:noWrap w:val="0"/>
            <w:vAlign w:val="center"/>
          </w:tcPr>
          <w:p w14:paraId="5A210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  <w:t>项目</w:t>
            </w:r>
          </w:p>
        </w:tc>
        <w:tc>
          <w:tcPr>
            <w:tcW w:w="2330" w:type="dxa"/>
            <w:noWrap w:val="0"/>
            <w:vAlign w:val="center"/>
          </w:tcPr>
          <w:p w14:paraId="7F7BE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黑体" w:hAnsi="黑体" w:eastAsia="黑体"/>
                <w:bCs/>
                <w:spacing w:val="0"/>
                <w:sz w:val="18"/>
                <w:szCs w:val="18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</w:rPr>
              <w:t>项目得分</w:t>
            </w:r>
          </w:p>
        </w:tc>
        <w:tc>
          <w:tcPr>
            <w:tcW w:w="2175" w:type="dxa"/>
            <w:noWrap w:val="0"/>
            <w:vAlign w:val="center"/>
          </w:tcPr>
          <w:p w14:paraId="6038C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  <w:t>项目用时</w:t>
            </w:r>
          </w:p>
        </w:tc>
        <w:tc>
          <w:tcPr>
            <w:tcW w:w="1030" w:type="dxa"/>
            <w:noWrap w:val="0"/>
            <w:vAlign w:val="center"/>
          </w:tcPr>
          <w:p w14:paraId="0B5B2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/>
                <w:bCs/>
                <w:spacing w:val="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67A8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6" w:type="dxa"/>
            <w:noWrap w:val="0"/>
            <w:vAlign w:val="center"/>
          </w:tcPr>
          <w:p w14:paraId="3BEAC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eastAsia="zh-CN"/>
              </w:rPr>
              <w:t>精准投篮</w:t>
            </w:r>
          </w:p>
        </w:tc>
        <w:tc>
          <w:tcPr>
            <w:tcW w:w="2330" w:type="dxa"/>
            <w:noWrap w:val="0"/>
            <w:vAlign w:val="center"/>
          </w:tcPr>
          <w:p w14:paraId="38723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分</w:t>
            </w:r>
          </w:p>
        </w:tc>
        <w:tc>
          <w:tcPr>
            <w:tcW w:w="2175" w:type="dxa"/>
            <w:noWrap w:val="0"/>
            <w:vAlign w:val="center"/>
          </w:tcPr>
          <w:p w14:paraId="14BE4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____分____秒</w:t>
            </w:r>
          </w:p>
        </w:tc>
        <w:tc>
          <w:tcPr>
            <w:tcW w:w="1030" w:type="dxa"/>
            <w:noWrap w:val="0"/>
            <w:vAlign w:val="center"/>
          </w:tcPr>
          <w:p w14:paraId="22575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081EA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6" w:type="dxa"/>
            <w:noWrap w:val="0"/>
            <w:vAlign w:val="center"/>
          </w:tcPr>
          <w:p w14:paraId="6EB00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eastAsia="zh-CN"/>
              </w:rPr>
              <w:t>螺母叠塔</w:t>
            </w:r>
          </w:p>
        </w:tc>
        <w:tc>
          <w:tcPr>
            <w:tcW w:w="2330" w:type="dxa"/>
            <w:noWrap w:val="0"/>
            <w:vAlign w:val="center"/>
          </w:tcPr>
          <w:p w14:paraId="072DB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分</w:t>
            </w:r>
          </w:p>
        </w:tc>
        <w:tc>
          <w:tcPr>
            <w:tcW w:w="2175" w:type="dxa"/>
            <w:noWrap w:val="0"/>
            <w:vAlign w:val="center"/>
          </w:tcPr>
          <w:p w14:paraId="7B374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____分____秒</w:t>
            </w:r>
          </w:p>
        </w:tc>
        <w:tc>
          <w:tcPr>
            <w:tcW w:w="1030" w:type="dxa"/>
            <w:noWrap w:val="0"/>
            <w:vAlign w:val="center"/>
          </w:tcPr>
          <w:p w14:paraId="0E00C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val="en-US" w:eastAsia="zh-CN"/>
              </w:rPr>
            </w:pPr>
          </w:p>
        </w:tc>
      </w:tr>
      <w:tr w14:paraId="137B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6" w:type="dxa"/>
            <w:noWrap w:val="0"/>
            <w:vAlign w:val="center"/>
          </w:tcPr>
          <w:p w14:paraId="68AA7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  <w:lang w:eastAsia="zh-CN"/>
              </w:rPr>
              <w:t>实操总成绩</w:t>
            </w:r>
          </w:p>
        </w:tc>
        <w:tc>
          <w:tcPr>
            <w:tcW w:w="2330" w:type="dxa"/>
            <w:noWrap w:val="0"/>
            <w:vAlign w:val="center"/>
          </w:tcPr>
          <w:p w14:paraId="6A578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分</w:t>
            </w:r>
          </w:p>
        </w:tc>
        <w:tc>
          <w:tcPr>
            <w:tcW w:w="2175" w:type="dxa"/>
            <w:noWrap w:val="0"/>
            <w:vAlign w:val="center"/>
          </w:tcPr>
          <w:p w14:paraId="3ED7B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____分____秒</w:t>
            </w:r>
          </w:p>
        </w:tc>
        <w:tc>
          <w:tcPr>
            <w:tcW w:w="1030" w:type="dxa"/>
            <w:noWrap w:val="0"/>
            <w:vAlign w:val="center"/>
          </w:tcPr>
          <w:p w14:paraId="09408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</w:rPr>
            </w:pPr>
          </w:p>
        </w:tc>
      </w:tr>
      <w:tr w14:paraId="64D45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431" w:type="dxa"/>
            <w:gridSpan w:val="4"/>
            <w:noWrap w:val="0"/>
            <w:vAlign w:val="center"/>
          </w:tcPr>
          <w:p w14:paraId="05F83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宋体"/>
                <w:bCs/>
                <w:spacing w:val="0"/>
                <w:sz w:val="21"/>
                <w:szCs w:val="21"/>
              </w:rPr>
            </w:pPr>
          </w:p>
        </w:tc>
      </w:tr>
    </w:tbl>
    <w:p w14:paraId="4DFFE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</w:rPr>
        <w:t>计分说明：</w:t>
      </w:r>
    </w:p>
    <w:p w14:paraId="15527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pacing w:val="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</w:rPr>
        <w:t>各项目得分=基础得分+时间得分-扣分合计，单项扣完为止，不计负分。</w:t>
      </w:r>
    </w:p>
    <w:p w14:paraId="22471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pacing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</w:rPr>
        <w:t>各项目时间得分根据表二排名对照表换算填入。</w:t>
      </w:r>
    </w:p>
    <w:p w14:paraId="464A3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pacing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</w:rPr>
        <w:t>实操总成绩为</w:t>
      </w:r>
      <w:r>
        <w:rPr>
          <w:rFonts w:hint="eastAsia" w:ascii="Times New Roman" w:hAnsi="Times New Roman" w:eastAsia="仿宋_GB2312" w:cs="仿宋_GB2312"/>
          <w:spacing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</w:rPr>
        <w:t>项得分之和。</w:t>
      </w:r>
    </w:p>
    <w:p w14:paraId="529B9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28"/>
          <w:szCs w:val="28"/>
        </w:rPr>
      </w:pPr>
      <w:r>
        <w:rPr>
          <w:rFonts w:hint="eastAsia" w:ascii="Times New Roman" w:hAnsi="Times New Roman" w:eastAsia="仿宋_GB2312" w:cs="仿宋_GB2312"/>
          <w:spacing w:val="0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</w:rPr>
        <w:t>总成绩相同时，</w:t>
      </w:r>
      <w:r>
        <w:rPr>
          <w:rFonts w:hint="eastAsia" w:ascii="Times New Roman" w:hAnsi="Times New Roman" w:eastAsia="仿宋_GB2312" w:cs="仿宋_GB2312"/>
          <w:spacing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0"/>
          <w:sz w:val="28"/>
          <w:szCs w:val="28"/>
        </w:rPr>
        <w:t>项总用时更少者排名靠前。</w:t>
      </w:r>
    </w:p>
    <w:p w14:paraId="09E0C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pacing w:val="0"/>
          <w:sz w:val="28"/>
          <w:szCs w:val="28"/>
        </w:rPr>
      </w:pPr>
    </w:p>
    <w:p w14:paraId="7754C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pacing w:val="0"/>
          <w:sz w:val="28"/>
          <w:szCs w:val="28"/>
        </w:rPr>
      </w:pPr>
      <w:r>
        <w:rPr>
          <w:rFonts w:hint="eastAsia" w:ascii="黑体" w:hAnsi="黑体" w:eastAsia="黑体" w:cs="黑体"/>
          <w:spacing w:val="0"/>
          <w:sz w:val="28"/>
          <w:szCs w:val="28"/>
        </w:rPr>
        <w:t xml:space="preserve">裁判员签字： </w:t>
      </w:r>
    </w:p>
    <w:p w14:paraId="176A9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pacing w:val="0"/>
          <w:sz w:val="28"/>
          <w:szCs w:val="28"/>
        </w:rPr>
      </w:pPr>
    </w:p>
    <w:p w14:paraId="6E3B6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pacing w:val="0"/>
          <w:sz w:val="28"/>
          <w:szCs w:val="28"/>
        </w:rPr>
      </w:pPr>
      <w:r>
        <w:rPr>
          <w:rFonts w:hint="eastAsia" w:ascii="黑体" w:hAnsi="黑体" w:eastAsia="黑体" w:cs="黑体"/>
          <w:spacing w:val="0"/>
          <w:sz w:val="28"/>
          <w:szCs w:val="28"/>
        </w:rPr>
        <w:t>裁判长签字：</w:t>
      </w:r>
    </w:p>
    <w:p w14:paraId="4147F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pacing w:val="0"/>
          <w:sz w:val="28"/>
          <w:szCs w:val="28"/>
        </w:rPr>
      </w:pPr>
    </w:p>
    <w:p w14:paraId="4C6DB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pacing w:val="0"/>
          <w:sz w:val="28"/>
          <w:szCs w:val="28"/>
        </w:rPr>
      </w:pPr>
      <w:r>
        <w:rPr>
          <w:rFonts w:hint="eastAsia" w:ascii="黑体" w:hAnsi="黑体" w:eastAsia="黑体" w:cs="黑体"/>
          <w:spacing w:val="0"/>
          <w:sz w:val="28"/>
          <w:szCs w:val="28"/>
        </w:rPr>
        <w:t>选手签字确认：</w:t>
      </w:r>
    </w:p>
    <w:sectPr>
      <w:pgSz w:w="11906" w:h="16838"/>
      <w:pgMar w:top="1157" w:right="1800" w:bottom="1157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A8F0E">
    <w:pPr>
      <w:pStyle w:val="5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69925" cy="266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92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EC759">
                          <w:pPr>
                            <w:pStyle w:val="6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pt;width:52.75pt;mso-position-horizontal:outside;mso-position-horizontal-relative:margin;z-index:251659264;mso-width-relative:page;mso-height-relative:page;" filled="f" stroked="f" coordsize="21600,21600" o:gfxdata="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nyTeK0wAAAAQBAAAPAAAAAAAAAAEAIAAAACIAAABkcnMvZG93bnJldi54bWxQ&#10;SwECFAAUAAAACACHTuJApJ1cUDUCAABhBAAADgAAAAAAAAABACAAAAAi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1AAEC759">
                    <w:pPr>
                      <w:pStyle w:val="6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95A9A"/>
    <w:rsid w:val="00D24FF0"/>
    <w:rsid w:val="033E24A0"/>
    <w:rsid w:val="034E6F62"/>
    <w:rsid w:val="03DF1624"/>
    <w:rsid w:val="05A26813"/>
    <w:rsid w:val="05C30BB1"/>
    <w:rsid w:val="071C0D73"/>
    <w:rsid w:val="076410B9"/>
    <w:rsid w:val="090E293E"/>
    <w:rsid w:val="0A0F342D"/>
    <w:rsid w:val="0B372620"/>
    <w:rsid w:val="0C0A261F"/>
    <w:rsid w:val="0CBA5DEF"/>
    <w:rsid w:val="0CD25DF0"/>
    <w:rsid w:val="0D9814F7"/>
    <w:rsid w:val="0F5B4403"/>
    <w:rsid w:val="10436CB9"/>
    <w:rsid w:val="12C65BDC"/>
    <w:rsid w:val="13E03D22"/>
    <w:rsid w:val="14E552CC"/>
    <w:rsid w:val="16691AFB"/>
    <w:rsid w:val="16922B29"/>
    <w:rsid w:val="198A7DBF"/>
    <w:rsid w:val="19B35E8E"/>
    <w:rsid w:val="1DD37C9D"/>
    <w:rsid w:val="23473ED4"/>
    <w:rsid w:val="236B22E7"/>
    <w:rsid w:val="23C91FB3"/>
    <w:rsid w:val="24370F4C"/>
    <w:rsid w:val="282C4240"/>
    <w:rsid w:val="29124655"/>
    <w:rsid w:val="291476A5"/>
    <w:rsid w:val="292D0766"/>
    <w:rsid w:val="2B4C03FA"/>
    <w:rsid w:val="2DF07B17"/>
    <w:rsid w:val="2F3C7955"/>
    <w:rsid w:val="2FC8743B"/>
    <w:rsid w:val="30EB33E1"/>
    <w:rsid w:val="314F750B"/>
    <w:rsid w:val="32641F48"/>
    <w:rsid w:val="35063F88"/>
    <w:rsid w:val="36192978"/>
    <w:rsid w:val="39E62997"/>
    <w:rsid w:val="3AED3B28"/>
    <w:rsid w:val="3D9B52C4"/>
    <w:rsid w:val="3E6B680D"/>
    <w:rsid w:val="3EAB0813"/>
    <w:rsid w:val="3F4F7037"/>
    <w:rsid w:val="446B69A0"/>
    <w:rsid w:val="473C46C6"/>
    <w:rsid w:val="47FBF445"/>
    <w:rsid w:val="4B5A31E5"/>
    <w:rsid w:val="4C8B1551"/>
    <w:rsid w:val="508B2007"/>
    <w:rsid w:val="52E51339"/>
    <w:rsid w:val="53ED3EC7"/>
    <w:rsid w:val="565D002E"/>
    <w:rsid w:val="565F6689"/>
    <w:rsid w:val="584475B5"/>
    <w:rsid w:val="59B60AED"/>
    <w:rsid w:val="5B6B2227"/>
    <w:rsid w:val="5F531784"/>
    <w:rsid w:val="647E7AED"/>
    <w:rsid w:val="65592D38"/>
    <w:rsid w:val="68C47189"/>
    <w:rsid w:val="6A99797B"/>
    <w:rsid w:val="6AFE48BB"/>
    <w:rsid w:val="6B43A5CC"/>
    <w:rsid w:val="6F1E18C1"/>
    <w:rsid w:val="70431D2B"/>
    <w:rsid w:val="7045380F"/>
    <w:rsid w:val="73E309CE"/>
    <w:rsid w:val="75956A44"/>
    <w:rsid w:val="78503E0C"/>
    <w:rsid w:val="793B7903"/>
    <w:rsid w:val="7AFD1314"/>
    <w:rsid w:val="7AFD170E"/>
    <w:rsid w:val="7B187EFC"/>
    <w:rsid w:val="7BBD6CF5"/>
    <w:rsid w:val="7E6C2627"/>
    <w:rsid w:val="925B40A7"/>
    <w:rsid w:val="AF9F6A23"/>
    <w:rsid w:val="EA7E06ED"/>
    <w:rsid w:val="F66F3A8F"/>
    <w:rsid w:val="FA6BEBE3"/>
    <w:rsid w:val="FBF7C402"/>
    <w:rsid w:val="FFDE1F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14"/>
      <w:outlineLvl w:val="0"/>
    </w:pPr>
    <w:rPr>
      <w:rFonts w:ascii="宋体" w:hAnsi="宋体" w:cs="宋体"/>
      <w:sz w:val="48"/>
      <w:szCs w:val="48"/>
      <w:lang w:val="zh-CN" w:bidi="zh-CN"/>
    </w:rPr>
  </w:style>
  <w:style w:type="paragraph" w:styleId="3">
    <w:name w:val="heading 2"/>
    <w:basedOn w:val="1"/>
    <w:next w:val="1"/>
    <w:qFormat/>
    <w:uiPriority w:val="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1"/>
    <w:pPr>
      <w:ind w:left="1061"/>
      <w:outlineLvl w:val="2"/>
    </w:pPr>
    <w:rPr>
      <w:rFonts w:ascii="楷体" w:hAnsi="楷体" w:eastAsia="楷体" w:cs="楷体"/>
      <w:b/>
      <w:bCs/>
      <w:sz w:val="32"/>
      <w:szCs w:val="32"/>
      <w:lang w:val="zh-CN" w:bidi="zh-CN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sz w:val="28"/>
      <w:szCs w:val="28"/>
      <w:lang w:eastAsia="en-US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/>
    </w:rPr>
  </w:style>
  <w:style w:type="paragraph" w:styleId="14">
    <w:name w:val="List Paragraph"/>
    <w:basedOn w:val="1"/>
    <w:qFormat/>
    <w:uiPriority w:val="1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2411</Words>
  <Characters>2525</Characters>
  <Lines>0</Lines>
  <Paragraphs>0</Paragraphs>
  <TotalTime>34</TotalTime>
  <ScaleCrop>false</ScaleCrop>
  <LinksUpToDate>false</LinksUpToDate>
  <CharactersWithSpaces>2619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胡桃夹子</cp:lastModifiedBy>
  <dcterms:modified xsi:type="dcterms:W3CDTF">2026-07-31T10:02:38Z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4AD76265FC1C45CEB1CE90BC4EB50BFB_13</vt:lpwstr>
  </property>
  <property fmtid="{D5CDD505-2E9C-101B-9397-08002B2CF9AE}" pid="4" name="KSOTemplateDocerSaveRecord">
    <vt:lpwstr>eyJoZGlkIjoiMTFhZjUzZDgzOTI2YWZjZDkxNTEwMmIwNjAyYzlmNDgiLCJ1c2VySWQiOiIyMzIzNzk4MzEifQ==</vt:lpwstr>
  </property>
</Properties>
</file>